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F2691" w14:textId="7855F0A0" w:rsidR="00F55423" w:rsidRDefault="00F55423" w:rsidP="00352A2B">
      <w:pPr>
        <w:pStyle w:val="ListParagraph"/>
        <w:jc w:val="both"/>
        <w:rPr>
          <w:rFonts w:ascii="Times New Roman" w:hAnsi="Times New Roman" w:cs="Times New Roman"/>
          <w:b/>
          <w:sz w:val="24"/>
          <w:szCs w:val="24"/>
        </w:rPr>
      </w:pPr>
      <w:r>
        <w:rPr>
          <w:rFonts w:ascii="Times New Roman" w:hAnsi="Times New Roman" w:cs="Times New Roman"/>
          <w:b/>
          <w:sz w:val="24"/>
          <w:szCs w:val="24"/>
        </w:rPr>
        <w:t>Name of the student</w:t>
      </w:r>
    </w:p>
    <w:p w14:paraId="13FD2DC7" w14:textId="0418EF54" w:rsidR="00F55423" w:rsidRDefault="00F55423" w:rsidP="00352A2B">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Name of the professor </w:t>
      </w:r>
    </w:p>
    <w:p w14:paraId="4BA22502" w14:textId="0177BB03" w:rsidR="00F55423" w:rsidRDefault="00F55423" w:rsidP="00352A2B">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Subject </w:t>
      </w:r>
    </w:p>
    <w:p w14:paraId="694E248D" w14:textId="0E1E7559" w:rsidR="00F55423" w:rsidRDefault="00F55423" w:rsidP="00352A2B">
      <w:pPr>
        <w:pStyle w:val="ListParagraph"/>
        <w:jc w:val="both"/>
        <w:rPr>
          <w:rFonts w:ascii="Times New Roman" w:hAnsi="Times New Roman" w:cs="Times New Roman"/>
          <w:b/>
          <w:sz w:val="24"/>
          <w:szCs w:val="24"/>
        </w:rPr>
      </w:pPr>
      <w:r>
        <w:rPr>
          <w:rFonts w:ascii="Times New Roman" w:hAnsi="Times New Roman" w:cs="Times New Roman"/>
          <w:b/>
          <w:sz w:val="24"/>
          <w:szCs w:val="24"/>
        </w:rPr>
        <w:t xml:space="preserve">Date </w:t>
      </w:r>
      <w:bookmarkStart w:id="0" w:name="_GoBack"/>
      <w:bookmarkEnd w:id="0"/>
    </w:p>
    <w:p w14:paraId="760687EC" w14:textId="05B9953E" w:rsidR="00166109" w:rsidRPr="00352A2B" w:rsidRDefault="00E0752F" w:rsidP="00352A2B">
      <w:pPr>
        <w:pStyle w:val="ListParagraph"/>
        <w:jc w:val="both"/>
        <w:rPr>
          <w:rFonts w:ascii="Times New Roman" w:hAnsi="Times New Roman" w:cs="Times New Roman"/>
          <w:b/>
          <w:sz w:val="24"/>
          <w:szCs w:val="24"/>
        </w:rPr>
      </w:pPr>
      <w:r w:rsidRPr="00352A2B">
        <w:rPr>
          <w:rFonts w:ascii="Times New Roman" w:hAnsi="Times New Roman" w:cs="Times New Roman"/>
          <w:b/>
          <w:sz w:val="24"/>
          <w:szCs w:val="24"/>
        </w:rPr>
        <w:t>Question one</w:t>
      </w:r>
    </w:p>
    <w:p w14:paraId="739958D3" w14:textId="77777777" w:rsidR="00166109" w:rsidRPr="00352A2B" w:rsidRDefault="00166109" w:rsidP="00352A2B">
      <w:pPr>
        <w:pStyle w:val="ListParagraph"/>
        <w:numPr>
          <w:ilvl w:val="0"/>
          <w:numId w:val="1"/>
        </w:numPr>
        <w:jc w:val="both"/>
        <w:rPr>
          <w:rFonts w:ascii="Times New Roman" w:hAnsi="Times New Roman" w:cs="Times New Roman"/>
          <w:sz w:val="24"/>
          <w:szCs w:val="24"/>
        </w:rPr>
      </w:pPr>
      <w:r w:rsidRPr="00352A2B">
        <w:rPr>
          <w:rFonts w:ascii="Times New Roman" w:hAnsi="Times New Roman" w:cs="Times New Roman"/>
          <w:b/>
          <w:bCs/>
          <w:sz w:val="24"/>
          <w:szCs w:val="24"/>
        </w:rPr>
        <w:t>Your aunt has bought a nice cupboard for £2,500 for her exclusive personal use.  Kl has advised her to show this as a fixed asset in the company’s books as, according to him, there is no difference between her personal expenses and that of the company she runs</w:t>
      </w:r>
      <w:r w:rsidRPr="00352A2B">
        <w:rPr>
          <w:rFonts w:ascii="Times New Roman" w:hAnsi="Times New Roman" w:cs="Times New Roman"/>
          <w:sz w:val="24"/>
          <w:szCs w:val="24"/>
        </w:rPr>
        <w:t>.</w:t>
      </w:r>
    </w:p>
    <w:p w14:paraId="5CF18CAA" w14:textId="49FC5970" w:rsidR="00166109" w:rsidRPr="00352A2B" w:rsidRDefault="00166109"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The accounting concept in the case is the business entity concept. It states that the business should be separated from the owner and personal transactions of the owner should be excluded from the business reporting. In this case, the cupboard is a private asset of the owner of the business and including it in the assets of the business will be misleading to the fair value of the business as well as violation of the business entity concept</w:t>
      </w:r>
      <w:r w:rsidR="009F5C51" w:rsidRPr="00352A2B">
        <w:rPr>
          <w:rFonts w:ascii="Times New Roman" w:hAnsi="Times New Roman" w:cs="Times New Roman"/>
          <w:sz w:val="24"/>
          <w:szCs w:val="24"/>
        </w:rPr>
        <w:t xml:space="preserve">. </w:t>
      </w:r>
      <w:r w:rsidR="00352A2B" w:rsidRPr="00352A2B">
        <w:rPr>
          <w:rFonts w:ascii="Times New Roman" w:hAnsi="Times New Roman" w:cs="Times New Roman"/>
          <w:sz w:val="24"/>
          <w:szCs w:val="24"/>
        </w:rPr>
        <w:t>Therefore,</w:t>
      </w:r>
      <w:r w:rsidR="009F5C51" w:rsidRPr="00352A2B">
        <w:rPr>
          <w:rFonts w:ascii="Times New Roman" w:hAnsi="Times New Roman" w:cs="Times New Roman"/>
          <w:sz w:val="24"/>
          <w:szCs w:val="24"/>
        </w:rPr>
        <w:t xml:space="preserve"> the business if it had included the cupboard as its assets should make an adjustment to eliminate it from the assets of the business</w:t>
      </w:r>
    </w:p>
    <w:p w14:paraId="39AE32E5" w14:textId="77777777" w:rsidR="00166109" w:rsidRPr="00352A2B" w:rsidRDefault="00166109" w:rsidP="00352A2B">
      <w:pPr>
        <w:pStyle w:val="ListParagraph"/>
        <w:jc w:val="both"/>
        <w:rPr>
          <w:rFonts w:ascii="Times New Roman" w:hAnsi="Times New Roman" w:cs="Times New Roman"/>
          <w:sz w:val="24"/>
          <w:szCs w:val="24"/>
        </w:rPr>
      </w:pPr>
    </w:p>
    <w:p w14:paraId="6AE34C90" w14:textId="2C30D34D" w:rsidR="00166109"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 xml:space="preserve">Although your Aunt is a very gifted designer it is difficult to quantify this in monetary terms.  </w:t>
      </w:r>
      <w:r w:rsidR="00352A2B" w:rsidRPr="00352A2B">
        <w:rPr>
          <w:rFonts w:ascii="Times New Roman" w:hAnsi="Times New Roman" w:cs="Times New Roman"/>
          <w:b/>
          <w:bCs/>
          <w:sz w:val="24"/>
          <w:szCs w:val="24"/>
        </w:rPr>
        <w:t>However,</w:t>
      </w:r>
      <w:r w:rsidRPr="00352A2B">
        <w:rPr>
          <w:rFonts w:ascii="Times New Roman" w:hAnsi="Times New Roman" w:cs="Times New Roman"/>
          <w:b/>
          <w:bCs/>
          <w:sz w:val="24"/>
          <w:szCs w:val="24"/>
        </w:rPr>
        <w:t xml:space="preserve"> KI has suggested that £10,000 is shown in the Statement of Financial Position (Balance Sheet) as an asset. He argues that it should be more but that the Prudence Concept prevents him from increasing it.</w:t>
      </w:r>
    </w:p>
    <w:p w14:paraId="2CFD1432" w14:textId="070608C4" w:rsidR="009F5C51" w:rsidRPr="00352A2B" w:rsidRDefault="009F5C51"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 xml:space="preserve">The concept in this case is the money measurement concept. It states that however importance a transaction is to the business, if it cannot be expressed in money value, the transaction should not be included as part of financial accounting information. In this case being a good designer cannot be valued in money terms with certainty and reliably. This could only be introduced as goodwill only in the case of disposal of the business as a going concern but if such disposal does not take place then this is not to be included as financial information. </w:t>
      </w:r>
      <w:r w:rsidR="00352A2B" w:rsidRPr="00352A2B">
        <w:rPr>
          <w:rFonts w:ascii="Times New Roman" w:hAnsi="Times New Roman" w:cs="Times New Roman"/>
          <w:sz w:val="24"/>
          <w:szCs w:val="24"/>
        </w:rPr>
        <w:t>Therefore,</w:t>
      </w:r>
      <w:r w:rsidRPr="00352A2B">
        <w:rPr>
          <w:rFonts w:ascii="Times New Roman" w:hAnsi="Times New Roman" w:cs="Times New Roman"/>
          <w:sz w:val="24"/>
          <w:szCs w:val="24"/>
        </w:rPr>
        <w:t xml:space="preserve"> if the information had been introduced in the Statement of Financial position, it should be eliminated in full.</w:t>
      </w:r>
    </w:p>
    <w:p w14:paraId="03FC7A97" w14:textId="77777777" w:rsidR="00166109" w:rsidRPr="00352A2B" w:rsidRDefault="00166109" w:rsidP="00352A2B">
      <w:pPr>
        <w:pStyle w:val="ListParagraph"/>
        <w:jc w:val="both"/>
        <w:rPr>
          <w:rFonts w:ascii="Times New Roman" w:hAnsi="Times New Roman" w:cs="Times New Roman"/>
          <w:sz w:val="24"/>
          <w:szCs w:val="24"/>
        </w:rPr>
      </w:pPr>
    </w:p>
    <w:p w14:paraId="07F79DB8" w14:textId="77777777" w:rsidR="00166109"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Your Aunt prepares financial statements for the year ended 28</w:t>
      </w:r>
      <w:r w:rsidRPr="00352A2B">
        <w:rPr>
          <w:rFonts w:ascii="Times New Roman" w:hAnsi="Times New Roman" w:cs="Times New Roman"/>
          <w:b/>
          <w:bCs/>
          <w:sz w:val="24"/>
          <w:szCs w:val="24"/>
          <w:vertAlign w:val="superscript"/>
        </w:rPr>
        <w:t>th</w:t>
      </w:r>
      <w:r w:rsidRPr="00352A2B">
        <w:rPr>
          <w:rFonts w:ascii="Times New Roman" w:hAnsi="Times New Roman" w:cs="Times New Roman"/>
          <w:b/>
          <w:bCs/>
          <w:sz w:val="24"/>
          <w:szCs w:val="24"/>
        </w:rPr>
        <w:t xml:space="preserve"> February 2020. On 26 February 2020 her company sold £10,000 worth of goods to X Ltd.  X ltd paid for the goods on 5 March 2020. KI has ignored this transaction as a sale in preparing the financial statements since the money was received after the year-end.</w:t>
      </w:r>
    </w:p>
    <w:p w14:paraId="416A4B6C" w14:textId="77777777" w:rsidR="003A6AC4" w:rsidRPr="00352A2B" w:rsidRDefault="003A6AC4"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The accrual concept is of concern in this case. The concept states that incomes and expenses shall be reported as and when they are earned or incurred but not when money is received. In this case the income was earned during the year even though money was received in the preceding year; the income should be reported during the year to meet the requirement of the accrual concept as well as the matching concept. Therefore, the business should adjust its income statement so as to incorporate this income under sales.</w:t>
      </w:r>
    </w:p>
    <w:p w14:paraId="25DC5530" w14:textId="77777777" w:rsidR="00166109" w:rsidRPr="00352A2B" w:rsidRDefault="00166109" w:rsidP="00352A2B">
      <w:pPr>
        <w:pStyle w:val="ListParagraph"/>
        <w:jc w:val="both"/>
        <w:rPr>
          <w:rFonts w:ascii="Times New Roman" w:hAnsi="Times New Roman" w:cs="Times New Roman"/>
          <w:sz w:val="24"/>
          <w:szCs w:val="24"/>
        </w:rPr>
      </w:pPr>
    </w:p>
    <w:p w14:paraId="10BCDBF2" w14:textId="77777777" w:rsidR="00166109"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The Closing Inventory (Closing Stock) as at 28</w:t>
      </w:r>
      <w:r w:rsidRPr="00352A2B">
        <w:rPr>
          <w:rFonts w:ascii="Times New Roman" w:hAnsi="Times New Roman" w:cs="Times New Roman"/>
          <w:b/>
          <w:bCs/>
          <w:sz w:val="24"/>
          <w:szCs w:val="24"/>
          <w:vertAlign w:val="superscript"/>
        </w:rPr>
        <w:t>th</w:t>
      </w:r>
      <w:r w:rsidRPr="00352A2B">
        <w:rPr>
          <w:rFonts w:ascii="Times New Roman" w:hAnsi="Times New Roman" w:cs="Times New Roman"/>
          <w:b/>
          <w:bCs/>
          <w:sz w:val="24"/>
          <w:szCs w:val="24"/>
        </w:rPr>
        <w:t xml:space="preserve"> February 2020was estimated at £105,000.  It was noticed later that a box of buttons amounting to £100 had been missed.  The Financial statements have been audited and approved by the Board of Directors and filed in the Companies House.  KI says that the £100 should be adjusted for in the accounts.</w:t>
      </w:r>
    </w:p>
    <w:p w14:paraId="384E8DA9" w14:textId="77777777" w:rsidR="003A6AC4" w:rsidRPr="00352A2B" w:rsidRDefault="003A6AC4" w:rsidP="00352A2B">
      <w:pPr>
        <w:pStyle w:val="ListParagraph"/>
        <w:jc w:val="both"/>
        <w:rPr>
          <w:rFonts w:ascii="Times New Roman" w:hAnsi="Times New Roman" w:cs="Times New Roman"/>
          <w:sz w:val="24"/>
          <w:szCs w:val="24"/>
        </w:rPr>
      </w:pPr>
    </w:p>
    <w:p w14:paraId="389D4F75" w14:textId="77777777" w:rsidR="00166109" w:rsidRPr="00352A2B" w:rsidRDefault="003A6AC4"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 xml:space="preserve">The concept being tested in this case is the materiality concept. It states that in the preparation of the financial statement, a firm should include all material information in the financial statements. According to the case the value of the carton may be perceived to be insignificant in the financial statement of the business as it has minimal chances to influence the decision of the users of financial information </w:t>
      </w:r>
      <w:r w:rsidR="00293211" w:rsidRPr="00352A2B">
        <w:rPr>
          <w:rFonts w:ascii="Times New Roman" w:hAnsi="Times New Roman" w:cs="Times New Roman"/>
          <w:sz w:val="24"/>
          <w:szCs w:val="24"/>
        </w:rPr>
        <w:t>of the business. In conclusion, this transaction maybe adjusted in the opening stock when reporting for the next year but may not be a requirement to adjust the current year financial statements as it does not meet the requirement of materiality.</w:t>
      </w:r>
    </w:p>
    <w:p w14:paraId="05FE04CA" w14:textId="77777777" w:rsidR="00293211" w:rsidRPr="00352A2B" w:rsidRDefault="00293211" w:rsidP="00352A2B">
      <w:pPr>
        <w:pStyle w:val="ListParagraph"/>
        <w:jc w:val="both"/>
        <w:rPr>
          <w:rFonts w:ascii="Times New Roman" w:hAnsi="Times New Roman" w:cs="Times New Roman"/>
          <w:sz w:val="24"/>
          <w:szCs w:val="24"/>
        </w:rPr>
      </w:pPr>
    </w:p>
    <w:p w14:paraId="7D0A5F38" w14:textId="77777777" w:rsidR="00166109"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Your Aunt’s company was taken to Court as one of the hooks in a dress broke and seriously scarred a famous model.  She has won damages of £25,000.  This was appealed but your Aunt’s Company lost the appeal on 10 January 2020.  The amount is payable by 10 March 2020.  KI says that this need not be included as the amount has not been paid.</w:t>
      </w:r>
    </w:p>
    <w:p w14:paraId="11F3DD22" w14:textId="18E1A954" w:rsidR="00293211" w:rsidRPr="00352A2B" w:rsidRDefault="00293211"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 xml:space="preserve">The concept in this case is the prudence concept. It states that in reporting the incomes of a business should not be overstated while the expenses should not be understated. In the case, a provision could be made to cater for the cost associated with the transaction that should be included in the current year so in case the firm will have to meet the cost, the matching concept will have been met by the provision and will avoid unnecessary adjustments to the financial statements. </w:t>
      </w:r>
      <w:r w:rsidR="00352A2B" w:rsidRPr="00352A2B">
        <w:rPr>
          <w:rFonts w:ascii="Times New Roman" w:hAnsi="Times New Roman" w:cs="Times New Roman"/>
          <w:sz w:val="24"/>
          <w:szCs w:val="24"/>
        </w:rPr>
        <w:t>Therefore,</w:t>
      </w:r>
      <w:r w:rsidRPr="00352A2B">
        <w:rPr>
          <w:rFonts w:ascii="Times New Roman" w:hAnsi="Times New Roman" w:cs="Times New Roman"/>
          <w:sz w:val="24"/>
          <w:szCs w:val="24"/>
        </w:rPr>
        <w:t xml:space="preserve"> in this case a provision should be made and should be introduced in the income statement as an expense.</w:t>
      </w:r>
    </w:p>
    <w:p w14:paraId="53772982" w14:textId="77777777" w:rsidR="00166109" w:rsidRPr="00352A2B" w:rsidRDefault="00166109" w:rsidP="00352A2B">
      <w:pPr>
        <w:pStyle w:val="ListParagraph"/>
        <w:jc w:val="both"/>
        <w:rPr>
          <w:rFonts w:ascii="Times New Roman" w:hAnsi="Times New Roman" w:cs="Times New Roman"/>
          <w:sz w:val="24"/>
          <w:szCs w:val="24"/>
        </w:rPr>
      </w:pPr>
    </w:p>
    <w:p w14:paraId="1D8036FF" w14:textId="77777777" w:rsidR="00166109"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The depreciation for fixtures and fittings was set at 10% on cost.  For the past five years these were depreciated at that rate.  KI has suggested that the depreciation rate is reduced from 10% to 5% so that the profits would increase.</w:t>
      </w:r>
    </w:p>
    <w:p w14:paraId="5ACA9526" w14:textId="604CD67C" w:rsidR="00520196" w:rsidRPr="00352A2B" w:rsidRDefault="00293211"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 xml:space="preserve">The concept in question is the consistency concept of accounting. The concept states that were a specific transaction has been reported in a certain manner, any similar transaction should be reported in a similar manner and were a specific transaction </w:t>
      </w:r>
      <w:r w:rsidR="00520196" w:rsidRPr="00352A2B">
        <w:rPr>
          <w:rFonts w:ascii="Times New Roman" w:hAnsi="Times New Roman" w:cs="Times New Roman"/>
          <w:sz w:val="24"/>
          <w:szCs w:val="24"/>
        </w:rPr>
        <w:t xml:space="preserve">has been accounted in a specific manner, such accounting should be adopted in the subsequent years. In this case it will not be advisable to change the accounting treatment with only the view of overstates profits. </w:t>
      </w:r>
      <w:r w:rsidR="00352A2B" w:rsidRPr="00352A2B">
        <w:rPr>
          <w:rFonts w:ascii="Times New Roman" w:hAnsi="Times New Roman" w:cs="Times New Roman"/>
          <w:sz w:val="24"/>
          <w:szCs w:val="24"/>
        </w:rPr>
        <w:t>Therefore,</w:t>
      </w:r>
      <w:r w:rsidR="00520196" w:rsidRPr="00352A2B">
        <w:rPr>
          <w:rFonts w:ascii="Times New Roman" w:hAnsi="Times New Roman" w:cs="Times New Roman"/>
          <w:sz w:val="24"/>
          <w:szCs w:val="24"/>
        </w:rPr>
        <w:t xml:space="preserve"> the business should adopt the same rate of depreciation unless the alteration will be to suit the prudence concept of presentation. The firm should stick to the 10% rate were necessary.</w:t>
      </w:r>
    </w:p>
    <w:p w14:paraId="28C8BBB5" w14:textId="77777777" w:rsidR="003A6AC4" w:rsidRPr="00352A2B" w:rsidRDefault="00520196"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lastRenderedPageBreak/>
        <w:t xml:space="preserve"> </w:t>
      </w:r>
    </w:p>
    <w:p w14:paraId="37D5CD9F" w14:textId="7ECD4190" w:rsidR="00831874" w:rsidRPr="00352A2B" w:rsidRDefault="00166109" w:rsidP="00352A2B">
      <w:pPr>
        <w:pStyle w:val="ListParagraph"/>
        <w:numPr>
          <w:ilvl w:val="0"/>
          <w:numId w:val="1"/>
        </w:numPr>
        <w:jc w:val="both"/>
        <w:rPr>
          <w:rFonts w:ascii="Times New Roman" w:hAnsi="Times New Roman" w:cs="Times New Roman"/>
          <w:b/>
          <w:bCs/>
          <w:sz w:val="24"/>
          <w:szCs w:val="24"/>
        </w:rPr>
      </w:pPr>
      <w:r w:rsidRPr="00352A2B">
        <w:rPr>
          <w:rFonts w:ascii="Times New Roman" w:hAnsi="Times New Roman" w:cs="Times New Roman"/>
          <w:b/>
          <w:bCs/>
          <w:sz w:val="24"/>
          <w:szCs w:val="24"/>
        </w:rPr>
        <w:t>Your Aunt trades extensively with the EU Countries.  There is a distinct possibility that the company may cease to trade if there is a no deal</w:t>
      </w:r>
      <w:r w:rsidR="00352A2B" w:rsidRPr="00352A2B">
        <w:rPr>
          <w:rFonts w:ascii="Times New Roman" w:hAnsi="Times New Roman" w:cs="Times New Roman"/>
          <w:b/>
          <w:bCs/>
          <w:sz w:val="24"/>
          <w:szCs w:val="24"/>
        </w:rPr>
        <w:t xml:space="preserve"> </w:t>
      </w:r>
      <w:r w:rsidRPr="00352A2B">
        <w:rPr>
          <w:rFonts w:ascii="Times New Roman" w:hAnsi="Times New Roman" w:cs="Times New Roman"/>
          <w:b/>
          <w:bCs/>
          <w:sz w:val="24"/>
          <w:szCs w:val="24"/>
        </w:rPr>
        <w:t>Brexit, as has been suggested by some parts of the government.  KI says that there is nothing to worry about in this situation and that the company can continue to prepare its financial statements the same as before.</w:t>
      </w:r>
    </w:p>
    <w:p w14:paraId="203E0F73" w14:textId="77777777" w:rsidR="00520196" w:rsidRPr="00352A2B" w:rsidRDefault="00520196"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 xml:space="preserve">The accounting concept in question is the going concern concept. It requires that the business shall continue in operation for the foreseeable future and that there is neither intention nor signs of closure of the business.  It is on the basis of this concept that assets are classified as current and </w:t>
      </w:r>
      <w:r w:rsidR="00E0752F" w:rsidRPr="00352A2B">
        <w:rPr>
          <w:rFonts w:ascii="Times New Roman" w:hAnsi="Times New Roman" w:cs="Times New Roman"/>
          <w:sz w:val="24"/>
          <w:szCs w:val="24"/>
        </w:rPr>
        <w:t>noncurrent</w:t>
      </w:r>
      <w:r w:rsidRPr="00352A2B">
        <w:rPr>
          <w:rFonts w:ascii="Times New Roman" w:hAnsi="Times New Roman" w:cs="Times New Roman"/>
          <w:sz w:val="24"/>
          <w:szCs w:val="24"/>
        </w:rPr>
        <w:t>. In this case the going concern is questionable and therefore some of the reporting need to be adjusted so as to include the fixed assets as held for sale</w:t>
      </w:r>
      <w:r w:rsidR="00E0752F" w:rsidRPr="00352A2B">
        <w:rPr>
          <w:rFonts w:ascii="Times New Roman" w:hAnsi="Times New Roman" w:cs="Times New Roman"/>
          <w:sz w:val="24"/>
          <w:szCs w:val="24"/>
        </w:rPr>
        <w:t xml:space="preserve"> in the statement of financial position.</w:t>
      </w:r>
    </w:p>
    <w:p w14:paraId="07E37B95" w14:textId="77777777" w:rsidR="00520196" w:rsidRPr="00352A2B" w:rsidRDefault="00E0752F" w:rsidP="00352A2B">
      <w:pPr>
        <w:pStyle w:val="ListParagraph"/>
        <w:jc w:val="both"/>
        <w:rPr>
          <w:rFonts w:ascii="Times New Roman" w:hAnsi="Times New Roman" w:cs="Times New Roman"/>
          <w:b/>
          <w:sz w:val="24"/>
          <w:szCs w:val="24"/>
        </w:rPr>
      </w:pPr>
      <w:r w:rsidRPr="00352A2B">
        <w:rPr>
          <w:rFonts w:ascii="Times New Roman" w:hAnsi="Times New Roman" w:cs="Times New Roman"/>
          <w:b/>
          <w:sz w:val="24"/>
          <w:szCs w:val="24"/>
        </w:rPr>
        <w:t>Question two</w:t>
      </w:r>
    </w:p>
    <w:p w14:paraId="3D08BD93" w14:textId="77777777" w:rsidR="00E0752F" w:rsidRPr="00352A2B" w:rsidRDefault="00E0752F" w:rsidP="00352A2B">
      <w:pPr>
        <w:pStyle w:val="ListParagraph"/>
        <w:jc w:val="both"/>
        <w:rPr>
          <w:rFonts w:ascii="Times New Roman" w:hAnsi="Times New Roman" w:cs="Times New Roman"/>
          <w:sz w:val="24"/>
          <w:szCs w:val="24"/>
        </w:rPr>
      </w:pPr>
      <w:r w:rsidRPr="00352A2B">
        <w:rPr>
          <w:rFonts w:ascii="Times New Roman" w:hAnsi="Times New Roman" w:cs="Times New Roman"/>
          <w:sz w:val="24"/>
          <w:szCs w:val="24"/>
        </w:rPr>
        <w:t>Workings</w:t>
      </w:r>
    </w:p>
    <w:tbl>
      <w:tblPr>
        <w:tblW w:w="8942" w:type="dxa"/>
        <w:tblInd w:w="91" w:type="dxa"/>
        <w:tblLook w:val="04A0" w:firstRow="1" w:lastRow="0" w:firstColumn="1" w:lastColumn="0" w:noHBand="0" w:noVBand="1"/>
      </w:tblPr>
      <w:tblGrid>
        <w:gridCol w:w="3320"/>
        <w:gridCol w:w="1392"/>
        <w:gridCol w:w="2806"/>
        <w:gridCol w:w="1110"/>
        <w:gridCol w:w="222"/>
        <w:gridCol w:w="222"/>
      </w:tblGrid>
      <w:tr w:rsidR="00831874" w:rsidRPr="00352A2B" w14:paraId="0737FD90" w14:textId="77777777" w:rsidTr="00831874">
        <w:trPr>
          <w:trHeight w:val="300"/>
        </w:trPr>
        <w:tc>
          <w:tcPr>
            <w:tcW w:w="3320" w:type="dxa"/>
            <w:tcBorders>
              <w:top w:val="nil"/>
              <w:left w:val="nil"/>
              <w:bottom w:val="nil"/>
              <w:right w:val="nil"/>
            </w:tcBorders>
            <w:shd w:val="clear" w:color="auto" w:fill="auto"/>
            <w:noWrap/>
            <w:vAlign w:val="bottom"/>
            <w:hideMark/>
          </w:tcPr>
          <w:p w14:paraId="135D7DF5"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Depreciation for Fixture</w:t>
            </w:r>
          </w:p>
        </w:tc>
        <w:tc>
          <w:tcPr>
            <w:tcW w:w="1262" w:type="dxa"/>
            <w:tcBorders>
              <w:top w:val="nil"/>
              <w:left w:val="nil"/>
              <w:bottom w:val="nil"/>
              <w:right w:val="nil"/>
            </w:tcBorders>
            <w:shd w:val="clear" w:color="auto" w:fill="auto"/>
            <w:noWrap/>
            <w:vAlign w:val="bottom"/>
            <w:hideMark/>
          </w:tcPr>
          <w:p w14:paraId="04B5D36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w:t>
            </w:r>
          </w:p>
        </w:tc>
        <w:tc>
          <w:tcPr>
            <w:tcW w:w="4360" w:type="dxa"/>
            <w:gridSpan w:val="4"/>
            <w:tcBorders>
              <w:top w:val="nil"/>
              <w:left w:val="nil"/>
              <w:bottom w:val="nil"/>
              <w:right w:val="nil"/>
            </w:tcBorders>
            <w:shd w:val="clear" w:color="auto" w:fill="auto"/>
            <w:noWrap/>
            <w:vAlign w:val="bottom"/>
            <w:hideMark/>
          </w:tcPr>
          <w:p w14:paraId="4E7C077C" w14:textId="4CA5ABBD"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(cost of asset-scrap value)/</w:t>
            </w:r>
            <w:r w:rsidR="00352A2B" w:rsidRPr="00352A2B">
              <w:rPr>
                <w:rFonts w:ascii="Times New Roman" w:eastAsia="Times New Roman" w:hAnsi="Times New Roman" w:cs="Times New Roman"/>
                <w:color w:val="000000"/>
                <w:sz w:val="24"/>
                <w:szCs w:val="24"/>
              </w:rPr>
              <w:t>useful</w:t>
            </w:r>
            <w:r w:rsidRPr="00352A2B">
              <w:rPr>
                <w:rFonts w:ascii="Times New Roman" w:eastAsia="Times New Roman" w:hAnsi="Times New Roman" w:cs="Times New Roman"/>
                <w:color w:val="000000"/>
                <w:sz w:val="24"/>
                <w:szCs w:val="24"/>
              </w:rPr>
              <w:t xml:space="preserve"> life </w:t>
            </w:r>
          </w:p>
        </w:tc>
      </w:tr>
      <w:tr w:rsidR="00831874" w:rsidRPr="00352A2B" w14:paraId="213AA6FC" w14:textId="77777777" w:rsidTr="00831874">
        <w:trPr>
          <w:trHeight w:val="300"/>
        </w:trPr>
        <w:tc>
          <w:tcPr>
            <w:tcW w:w="3320" w:type="dxa"/>
            <w:tcBorders>
              <w:top w:val="nil"/>
              <w:left w:val="nil"/>
              <w:bottom w:val="nil"/>
              <w:right w:val="nil"/>
            </w:tcBorders>
            <w:shd w:val="clear" w:color="auto" w:fill="auto"/>
            <w:noWrap/>
            <w:vAlign w:val="bottom"/>
            <w:hideMark/>
          </w:tcPr>
          <w:p w14:paraId="0A0724C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fixture</w:t>
            </w:r>
          </w:p>
        </w:tc>
        <w:tc>
          <w:tcPr>
            <w:tcW w:w="4068" w:type="dxa"/>
            <w:gridSpan w:val="2"/>
            <w:tcBorders>
              <w:top w:val="nil"/>
              <w:left w:val="nil"/>
              <w:bottom w:val="nil"/>
              <w:right w:val="nil"/>
            </w:tcBorders>
            <w:shd w:val="clear" w:color="auto" w:fill="auto"/>
            <w:noWrap/>
            <w:vAlign w:val="bottom"/>
            <w:hideMark/>
          </w:tcPr>
          <w:p w14:paraId="4F1B9BBF" w14:textId="23592E72"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w:t>
            </w:r>
            <w:r w:rsidR="00352A2B">
              <w:rPr>
                <w:rFonts w:ascii="Times New Roman" w:eastAsia="Times New Roman" w:hAnsi="Times New Roman" w:cs="Times New Roman"/>
                <w:color w:val="000000"/>
                <w:sz w:val="24"/>
                <w:szCs w:val="24"/>
              </w:rPr>
              <w:t xml:space="preserve"> </w:t>
            </w:r>
            <w:r w:rsidRPr="00352A2B">
              <w:rPr>
                <w:rFonts w:ascii="Times New Roman" w:eastAsia="Times New Roman" w:hAnsi="Times New Roman" w:cs="Times New Roman"/>
                <w:color w:val="000000"/>
                <w:sz w:val="24"/>
                <w:szCs w:val="24"/>
              </w:rPr>
              <w:t>(34,330 -1300)/9</w:t>
            </w:r>
          </w:p>
        </w:tc>
        <w:tc>
          <w:tcPr>
            <w:tcW w:w="1110" w:type="dxa"/>
            <w:tcBorders>
              <w:top w:val="nil"/>
              <w:left w:val="nil"/>
              <w:bottom w:val="nil"/>
              <w:right w:val="nil"/>
            </w:tcBorders>
            <w:shd w:val="clear" w:color="auto" w:fill="auto"/>
            <w:noWrap/>
            <w:vAlign w:val="bottom"/>
            <w:hideMark/>
          </w:tcPr>
          <w:p w14:paraId="7132CEF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3670</w:t>
            </w:r>
          </w:p>
        </w:tc>
        <w:tc>
          <w:tcPr>
            <w:tcW w:w="222" w:type="dxa"/>
            <w:tcBorders>
              <w:top w:val="nil"/>
              <w:left w:val="nil"/>
              <w:bottom w:val="nil"/>
              <w:right w:val="nil"/>
            </w:tcBorders>
            <w:shd w:val="clear" w:color="auto" w:fill="auto"/>
            <w:noWrap/>
            <w:vAlign w:val="bottom"/>
            <w:hideMark/>
          </w:tcPr>
          <w:p w14:paraId="453ADF1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E8DCE9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152D437D" w14:textId="77777777" w:rsidTr="00831874">
        <w:trPr>
          <w:trHeight w:val="300"/>
        </w:trPr>
        <w:tc>
          <w:tcPr>
            <w:tcW w:w="3320" w:type="dxa"/>
            <w:tcBorders>
              <w:top w:val="nil"/>
              <w:left w:val="nil"/>
              <w:bottom w:val="nil"/>
              <w:right w:val="nil"/>
            </w:tcBorders>
            <w:shd w:val="clear" w:color="auto" w:fill="auto"/>
            <w:noWrap/>
            <w:vAlign w:val="bottom"/>
            <w:hideMark/>
          </w:tcPr>
          <w:p w14:paraId="6224D36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39CF300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5C72179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1FFFEBA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3800197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6DCF19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CF385CC" w14:textId="77777777" w:rsidTr="00831874">
        <w:trPr>
          <w:trHeight w:val="300"/>
        </w:trPr>
        <w:tc>
          <w:tcPr>
            <w:tcW w:w="3320" w:type="dxa"/>
            <w:tcBorders>
              <w:top w:val="nil"/>
              <w:left w:val="nil"/>
              <w:bottom w:val="nil"/>
              <w:right w:val="nil"/>
            </w:tcBorders>
            <w:shd w:val="clear" w:color="auto" w:fill="auto"/>
            <w:noWrap/>
            <w:vAlign w:val="bottom"/>
            <w:hideMark/>
          </w:tcPr>
          <w:p w14:paraId="0482E236"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Depreciation on store equipment</w:t>
            </w:r>
          </w:p>
        </w:tc>
        <w:tc>
          <w:tcPr>
            <w:tcW w:w="1262" w:type="dxa"/>
            <w:tcBorders>
              <w:top w:val="nil"/>
              <w:left w:val="nil"/>
              <w:bottom w:val="nil"/>
              <w:right w:val="nil"/>
            </w:tcBorders>
            <w:shd w:val="clear" w:color="auto" w:fill="auto"/>
            <w:noWrap/>
            <w:vAlign w:val="bottom"/>
            <w:hideMark/>
          </w:tcPr>
          <w:p w14:paraId="2C2CF64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w:t>
            </w:r>
          </w:p>
        </w:tc>
        <w:tc>
          <w:tcPr>
            <w:tcW w:w="2806" w:type="dxa"/>
            <w:tcBorders>
              <w:top w:val="nil"/>
              <w:left w:val="nil"/>
              <w:bottom w:val="nil"/>
              <w:right w:val="nil"/>
            </w:tcBorders>
            <w:shd w:val="clear" w:color="auto" w:fill="auto"/>
            <w:noWrap/>
            <w:vAlign w:val="bottom"/>
            <w:hideMark/>
          </w:tcPr>
          <w:p w14:paraId="53EFDDC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Cost * rate </w:t>
            </w:r>
          </w:p>
        </w:tc>
        <w:tc>
          <w:tcPr>
            <w:tcW w:w="1110" w:type="dxa"/>
            <w:tcBorders>
              <w:top w:val="nil"/>
              <w:left w:val="nil"/>
              <w:bottom w:val="nil"/>
              <w:right w:val="nil"/>
            </w:tcBorders>
            <w:shd w:val="clear" w:color="auto" w:fill="auto"/>
            <w:noWrap/>
            <w:vAlign w:val="bottom"/>
            <w:hideMark/>
          </w:tcPr>
          <w:p w14:paraId="341BDDA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2C14338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1E08A6C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207B92A0" w14:textId="77777777" w:rsidTr="00831874">
        <w:trPr>
          <w:trHeight w:val="315"/>
        </w:trPr>
        <w:tc>
          <w:tcPr>
            <w:tcW w:w="3320" w:type="dxa"/>
            <w:tcBorders>
              <w:top w:val="nil"/>
              <w:left w:val="nil"/>
              <w:bottom w:val="nil"/>
              <w:right w:val="nil"/>
            </w:tcBorders>
            <w:shd w:val="clear" w:color="auto" w:fill="auto"/>
            <w:noWrap/>
            <w:vAlign w:val="bottom"/>
            <w:hideMark/>
          </w:tcPr>
          <w:p w14:paraId="3560CAF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5D570FC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=5500*20%</w:t>
            </w:r>
          </w:p>
        </w:tc>
        <w:tc>
          <w:tcPr>
            <w:tcW w:w="2806" w:type="dxa"/>
            <w:tcBorders>
              <w:top w:val="nil"/>
              <w:left w:val="nil"/>
              <w:bottom w:val="nil"/>
              <w:right w:val="nil"/>
            </w:tcBorders>
            <w:shd w:val="clear" w:color="auto" w:fill="auto"/>
            <w:noWrap/>
            <w:vAlign w:val="bottom"/>
            <w:hideMark/>
          </w:tcPr>
          <w:p w14:paraId="7004A83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1,100 </w:t>
            </w:r>
          </w:p>
        </w:tc>
        <w:tc>
          <w:tcPr>
            <w:tcW w:w="1110" w:type="dxa"/>
            <w:tcBorders>
              <w:top w:val="nil"/>
              <w:left w:val="nil"/>
              <w:bottom w:val="nil"/>
              <w:right w:val="nil"/>
            </w:tcBorders>
            <w:shd w:val="clear" w:color="auto" w:fill="auto"/>
            <w:noWrap/>
            <w:vAlign w:val="bottom"/>
            <w:hideMark/>
          </w:tcPr>
          <w:p w14:paraId="7DB65A4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7B1A82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58D156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7BE69108" w14:textId="77777777" w:rsidTr="00831874">
        <w:trPr>
          <w:trHeight w:val="315"/>
        </w:trPr>
        <w:tc>
          <w:tcPr>
            <w:tcW w:w="3320" w:type="dxa"/>
            <w:tcBorders>
              <w:top w:val="nil"/>
              <w:left w:val="nil"/>
              <w:bottom w:val="nil"/>
              <w:right w:val="nil"/>
            </w:tcBorders>
            <w:shd w:val="clear" w:color="auto" w:fill="auto"/>
            <w:noWrap/>
            <w:vAlign w:val="bottom"/>
            <w:hideMark/>
          </w:tcPr>
          <w:p w14:paraId="3FB4B50E"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salaries computation</w:t>
            </w:r>
          </w:p>
        </w:tc>
        <w:tc>
          <w:tcPr>
            <w:tcW w:w="1262" w:type="dxa"/>
            <w:tcBorders>
              <w:top w:val="nil"/>
              <w:left w:val="nil"/>
              <w:bottom w:val="nil"/>
              <w:right w:val="nil"/>
            </w:tcBorders>
            <w:shd w:val="clear" w:color="auto" w:fill="auto"/>
            <w:noWrap/>
            <w:vAlign w:val="bottom"/>
            <w:hideMark/>
          </w:tcPr>
          <w:p w14:paraId="1292A50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1ED1568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5FF07AB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27A08EE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59623C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579D46A0" w14:textId="77777777" w:rsidTr="00831874">
        <w:trPr>
          <w:trHeight w:val="300"/>
        </w:trPr>
        <w:tc>
          <w:tcPr>
            <w:tcW w:w="3320" w:type="dxa"/>
            <w:tcBorders>
              <w:top w:val="nil"/>
              <w:left w:val="nil"/>
              <w:bottom w:val="nil"/>
              <w:right w:val="nil"/>
            </w:tcBorders>
            <w:shd w:val="clear" w:color="auto" w:fill="auto"/>
            <w:noWrap/>
            <w:vAlign w:val="bottom"/>
            <w:hideMark/>
          </w:tcPr>
          <w:p w14:paraId="5756CBA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Balance </w:t>
            </w:r>
            <w:proofErr w:type="spellStart"/>
            <w:r w:rsidRPr="00352A2B">
              <w:rPr>
                <w:rFonts w:ascii="Times New Roman" w:eastAsia="Times New Roman" w:hAnsi="Times New Roman" w:cs="Times New Roman"/>
                <w:color w:val="000000"/>
                <w:sz w:val="24"/>
                <w:szCs w:val="24"/>
              </w:rPr>
              <w:t>b/f</w:t>
            </w:r>
            <w:proofErr w:type="spellEnd"/>
          </w:p>
        </w:tc>
        <w:tc>
          <w:tcPr>
            <w:tcW w:w="1262" w:type="dxa"/>
            <w:tcBorders>
              <w:top w:val="nil"/>
              <w:left w:val="nil"/>
              <w:bottom w:val="nil"/>
              <w:right w:val="nil"/>
            </w:tcBorders>
            <w:shd w:val="clear" w:color="auto" w:fill="auto"/>
            <w:noWrap/>
            <w:vAlign w:val="bottom"/>
            <w:hideMark/>
          </w:tcPr>
          <w:p w14:paraId="37CFA74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3452027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lang w:val="en-GB"/>
              </w:rPr>
              <w:t xml:space="preserve">           32,525 </w:t>
            </w:r>
          </w:p>
        </w:tc>
        <w:tc>
          <w:tcPr>
            <w:tcW w:w="1110" w:type="dxa"/>
            <w:tcBorders>
              <w:top w:val="nil"/>
              <w:left w:val="nil"/>
              <w:bottom w:val="nil"/>
              <w:right w:val="nil"/>
            </w:tcBorders>
            <w:shd w:val="clear" w:color="auto" w:fill="auto"/>
            <w:noWrap/>
            <w:vAlign w:val="bottom"/>
            <w:hideMark/>
          </w:tcPr>
          <w:p w14:paraId="4934C89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08FF7E3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4C9A543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5754BE10" w14:textId="77777777" w:rsidTr="00831874">
        <w:trPr>
          <w:trHeight w:val="300"/>
        </w:trPr>
        <w:tc>
          <w:tcPr>
            <w:tcW w:w="3320" w:type="dxa"/>
            <w:tcBorders>
              <w:top w:val="nil"/>
              <w:left w:val="nil"/>
              <w:bottom w:val="nil"/>
              <w:right w:val="nil"/>
            </w:tcBorders>
            <w:shd w:val="clear" w:color="auto" w:fill="auto"/>
            <w:noWrap/>
            <w:vAlign w:val="bottom"/>
            <w:hideMark/>
          </w:tcPr>
          <w:p w14:paraId="47AB4C0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Add accrued </w:t>
            </w:r>
          </w:p>
        </w:tc>
        <w:tc>
          <w:tcPr>
            <w:tcW w:w="1262" w:type="dxa"/>
            <w:tcBorders>
              <w:top w:val="nil"/>
              <w:left w:val="nil"/>
              <w:bottom w:val="nil"/>
              <w:right w:val="nil"/>
            </w:tcBorders>
            <w:shd w:val="clear" w:color="auto" w:fill="auto"/>
            <w:noWrap/>
            <w:vAlign w:val="bottom"/>
            <w:hideMark/>
          </w:tcPr>
          <w:p w14:paraId="118FA11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4E23202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175 </w:t>
            </w:r>
          </w:p>
        </w:tc>
        <w:tc>
          <w:tcPr>
            <w:tcW w:w="1110" w:type="dxa"/>
            <w:tcBorders>
              <w:top w:val="nil"/>
              <w:left w:val="nil"/>
              <w:bottom w:val="nil"/>
              <w:right w:val="nil"/>
            </w:tcBorders>
            <w:shd w:val="clear" w:color="auto" w:fill="auto"/>
            <w:noWrap/>
            <w:vAlign w:val="bottom"/>
            <w:hideMark/>
          </w:tcPr>
          <w:p w14:paraId="3495789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54045C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DC2702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214AA1FA" w14:textId="77777777" w:rsidTr="00831874">
        <w:trPr>
          <w:trHeight w:val="315"/>
        </w:trPr>
        <w:tc>
          <w:tcPr>
            <w:tcW w:w="3320" w:type="dxa"/>
            <w:tcBorders>
              <w:top w:val="nil"/>
              <w:left w:val="nil"/>
              <w:bottom w:val="nil"/>
              <w:right w:val="nil"/>
            </w:tcBorders>
            <w:shd w:val="clear" w:color="auto" w:fill="auto"/>
            <w:noWrap/>
            <w:vAlign w:val="bottom"/>
            <w:hideMark/>
          </w:tcPr>
          <w:p w14:paraId="690C537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Profit and loss</w:t>
            </w:r>
          </w:p>
        </w:tc>
        <w:tc>
          <w:tcPr>
            <w:tcW w:w="1262" w:type="dxa"/>
            <w:tcBorders>
              <w:top w:val="nil"/>
              <w:left w:val="nil"/>
              <w:bottom w:val="nil"/>
              <w:right w:val="nil"/>
            </w:tcBorders>
            <w:shd w:val="clear" w:color="auto" w:fill="auto"/>
            <w:noWrap/>
            <w:vAlign w:val="bottom"/>
            <w:hideMark/>
          </w:tcPr>
          <w:p w14:paraId="18E9D18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5D18A3E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32,700 </w:t>
            </w:r>
          </w:p>
        </w:tc>
        <w:tc>
          <w:tcPr>
            <w:tcW w:w="1110" w:type="dxa"/>
            <w:tcBorders>
              <w:top w:val="nil"/>
              <w:left w:val="nil"/>
              <w:bottom w:val="nil"/>
              <w:right w:val="nil"/>
            </w:tcBorders>
            <w:shd w:val="clear" w:color="auto" w:fill="auto"/>
            <w:noWrap/>
            <w:vAlign w:val="bottom"/>
            <w:hideMark/>
          </w:tcPr>
          <w:p w14:paraId="1553B52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475A28E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8E12B6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C987FD5" w14:textId="77777777" w:rsidTr="00831874">
        <w:trPr>
          <w:trHeight w:val="315"/>
        </w:trPr>
        <w:tc>
          <w:tcPr>
            <w:tcW w:w="3320" w:type="dxa"/>
            <w:tcBorders>
              <w:top w:val="nil"/>
              <w:left w:val="nil"/>
              <w:bottom w:val="nil"/>
              <w:right w:val="nil"/>
            </w:tcBorders>
            <w:shd w:val="clear" w:color="auto" w:fill="auto"/>
            <w:noWrap/>
            <w:vAlign w:val="bottom"/>
            <w:hideMark/>
          </w:tcPr>
          <w:p w14:paraId="4734B6F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4C5BA54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72DF76B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01D95A7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0A704BF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111E25B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31610CBE" w14:textId="77777777" w:rsidTr="00831874">
        <w:trPr>
          <w:trHeight w:val="300"/>
        </w:trPr>
        <w:tc>
          <w:tcPr>
            <w:tcW w:w="3320" w:type="dxa"/>
            <w:tcBorders>
              <w:top w:val="nil"/>
              <w:left w:val="nil"/>
              <w:bottom w:val="nil"/>
              <w:right w:val="nil"/>
            </w:tcBorders>
            <w:shd w:val="clear" w:color="auto" w:fill="auto"/>
            <w:noWrap/>
            <w:vAlign w:val="bottom"/>
            <w:hideMark/>
          </w:tcPr>
          <w:p w14:paraId="116CF419"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Heating and lighting computation</w:t>
            </w:r>
          </w:p>
        </w:tc>
        <w:tc>
          <w:tcPr>
            <w:tcW w:w="1262" w:type="dxa"/>
            <w:tcBorders>
              <w:top w:val="nil"/>
              <w:left w:val="nil"/>
              <w:bottom w:val="nil"/>
              <w:right w:val="nil"/>
            </w:tcBorders>
            <w:shd w:val="clear" w:color="auto" w:fill="auto"/>
            <w:noWrap/>
            <w:vAlign w:val="bottom"/>
            <w:hideMark/>
          </w:tcPr>
          <w:p w14:paraId="1BDD197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0C27589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5C7DF7E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79B9C4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7C811D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3B3D9A5A" w14:textId="77777777" w:rsidTr="00831874">
        <w:trPr>
          <w:trHeight w:val="315"/>
        </w:trPr>
        <w:tc>
          <w:tcPr>
            <w:tcW w:w="3320" w:type="dxa"/>
            <w:tcBorders>
              <w:top w:val="nil"/>
              <w:left w:val="nil"/>
              <w:bottom w:val="nil"/>
              <w:right w:val="nil"/>
            </w:tcBorders>
            <w:shd w:val="clear" w:color="auto" w:fill="auto"/>
            <w:noWrap/>
            <w:vAlign w:val="bottom"/>
            <w:hideMark/>
          </w:tcPr>
          <w:p w14:paraId="7332B23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Balance </w:t>
            </w:r>
            <w:proofErr w:type="spellStart"/>
            <w:r w:rsidRPr="00352A2B">
              <w:rPr>
                <w:rFonts w:ascii="Times New Roman" w:eastAsia="Times New Roman" w:hAnsi="Times New Roman" w:cs="Times New Roman"/>
                <w:color w:val="000000"/>
                <w:sz w:val="24"/>
                <w:szCs w:val="24"/>
              </w:rPr>
              <w:t>b/f</w:t>
            </w:r>
            <w:proofErr w:type="spellEnd"/>
          </w:p>
        </w:tc>
        <w:tc>
          <w:tcPr>
            <w:tcW w:w="1262" w:type="dxa"/>
            <w:tcBorders>
              <w:top w:val="nil"/>
              <w:left w:val="nil"/>
              <w:bottom w:val="nil"/>
              <w:right w:val="nil"/>
            </w:tcBorders>
            <w:shd w:val="clear" w:color="auto" w:fill="auto"/>
            <w:noWrap/>
            <w:vAlign w:val="bottom"/>
            <w:hideMark/>
          </w:tcPr>
          <w:p w14:paraId="7AEC802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5DFC9E8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7,222 </w:t>
            </w:r>
          </w:p>
        </w:tc>
        <w:tc>
          <w:tcPr>
            <w:tcW w:w="1110" w:type="dxa"/>
            <w:tcBorders>
              <w:top w:val="nil"/>
              <w:left w:val="nil"/>
              <w:bottom w:val="nil"/>
              <w:right w:val="nil"/>
            </w:tcBorders>
            <w:shd w:val="clear" w:color="auto" w:fill="auto"/>
            <w:noWrap/>
            <w:vAlign w:val="bottom"/>
            <w:hideMark/>
          </w:tcPr>
          <w:p w14:paraId="3F5B46F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2BBF217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E74A07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5DF34C69" w14:textId="77777777" w:rsidTr="00831874">
        <w:trPr>
          <w:trHeight w:val="315"/>
        </w:trPr>
        <w:tc>
          <w:tcPr>
            <w:tcW w:w="3320" w:type="dxa"/>
            <w:tcBorders>
              <w:top w:val="nil"/>
              <w:left w:val="nil"/>
              <w:bottom w:val="nil"/>
              <w:right w:val="nil"/>
            </w:tcBorders>
            <w:shd w:val="clear" w:color="auto" w:fill="auto"/>
            <w:noWrap/>
            <w:vAlign w:val="bottom"/>
            <w:hideMark/>
          </w:tcPr>
          <w:p w14:paraId="4557385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Add accrued </w:t>
            </w:r>
          </w:p>
        </w:tc>
        <w:tc>
          <w:tcPr>
            <w:tcW w:w="1262" w:type="dxa"/>
            <w:tcBorders>
              <w:top w:val="nil"/>
              <w:left w:val="nil"/>
              <w:bottom w:val="nil"/>
              <w:right w:val="nil"/>
            </w:tcBorders>
            <w:shd w:val="clear" w:color="auto" w:fill="auto"/>
            <w:noWrap/>
            <w:vAlign w:val="bottom"/>
            <w:hideMark/>
          </w:tcPr>
          <w:p w14:paraId="3E199D6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77B74D0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550 </w:t>
            </w:r>
          </w:p>
        </w:tc>
        <w:tc>
          <w:tcPr>
            <w:tcW w:w="1110" w:type="dxa"/>
            <w:tcBorders>
              <w:top w:val="nil"/>
              <w:left w:val="nil"/>
              <w:bottom w:val="nil"/>
              <w:right w:val="nil"/>
            </w:tcBorders>
            <w:shd w:val="clear" w:color="auto" w:fill="auto"/>
            <w:noWrap/>
            <w:vAlign w:val="bottom"/>
            <w:hideMark/>
          </w:tcPr>
          <w:p w14:paraId="4E14027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0AFEDD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2844440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78F806BC" w14:textId="77777777" w:rsidTr="00831874">
        <w:trPr>
          <w:trHeight w:val="300"/>
        </w:trPr>
        <w:tc>
          <w:tcPr>
            <w:tcW w:w="3320" w:type="dxa"/>
            <w:tcBorders>
              <w:top w:val="nil"/>
              <w:left w:val="nil"/>
              <w:bottom w:val="nil"/>
              <w:right w:val="nil"/>
            </w:tcBorders>
            <w:shd w:val="clear" w:color="auto" w:fill="auto"/>
            <w:noWrap/>
            <w:vAlign w:val="bottom"/>
            <w:hideMark/>
          </w:tcPr>
          <w:p w14:paraId="59C73FF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Profit and loss</w:t>
            </w:r>
          </w:p>
        </w:tc>
        <w:tc>
          <w:tcPr>
            <w:tcW w:w="1262" w:type="dxa"/>
            <w:tcBorders>
              <w:top w:val="nil"/>
              <w:left w:val="nil"/>
              <w:bottom w:val="nil"/>
              <w:right w:val="nil"/>
            </w:tcBorders>
            <w:shd w:val="clear" w:color="auto" w:fill="auto"/>
            <w:noWrap/>
            <w:vAlign w:val="bottom"/>
            <w:hideMark/>
          </w:tcPr>
          <w:p w14:paraId="4BEEEA0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2795314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7,772 </w:t>
            </w:r>
          </w:p>
        </w:tc>
        <w:tc>
          <w:tcPr>
            <w:tcW w:w="1110" w:type="dxa"/>
            <w:tcBorders>
              <w:top w:val="nil"/>
              <w:left w:val="nil"/>
              <w:bottom w:val="nil"/>
              <w:right w:val="nil"/>
            </w:tcBorders>
            <w:shd w:val="clear" w:color="auto" w:fill="auto"/>
            <w:noWrap/>
            <w:vAlign w:val="bottom"/>
            <w:hideMark/>
          </w:tcPr>
          <w:p w14:paraId="2190AB7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460DD36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1B752AC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5565241F" w14:textId="77777777" w:rsidTr="00831874">
        <w:trPr>
          <w:trHeight w:val="315"/>
        </w:trPr>
        <w:tc>
          <w:tcPr>
            <w:tcW w:w="3320" w:type="dxa"/>
            <w:tcBorders>
              <w:top w:val="nil"/>
              <w:left w:val="nil"/>
              <w:bottom w:val="nil"/>
              <w:right w:val="nil"/>
            </w:tcBorders>
            <w:shd w:val="clear" w:color="auto" w:fill="auto"/>
            <w:noWrap/>
            <w:vAlign w:val="bottom"/>
            <w:hideMark/>
          </w:tcPr>
          <w:p w14:paraId="5E275BB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26F5B02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3A74997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26316D3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138774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E45C36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6362B2E3" w14:textId="77777777" w:rsidTr="00831874">
        <w:trPr>
          <w:trHeight w:val="330"/>
        </w:trPr>
        <w:tc>
          <w:tcPr>
            <w:tcW w:w="3320" w:type="dxa"/>
            <w:tcBorders>
              <w:top w:val="nil"/>
              <w:left w:val="nil"/>
              <w:bottom w:val="nil"/>
              <w:right w:val="nil"/>
            </w:tcBorders>
            <w:shd w:val="clear" w:color="auto" w:fill="auto"/>
            <w:noWrap/>
            <w:vAlign w:val="bottom"/>
            <w:hideMark/>
          </w:tcPr>
          <w:p w14:paraId="2427A8FB"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Insurance computation</w:t>
            </w:r>
          </w:p>
        </w:tc>
        <w:tc>
          <w:tcPr>
            <w:tcW w:w="1262" w:type="dxa"/>
            <w:tcBorders>
              <w:top w:val="nil"/>
              <w:left w:val="nil"/>
              <w:bottom w:val="nil"/>
              <w:right w:val="nil"/>
            </w:tcBorders>
            <w:shd w:val="clear" w:color="auto" w:fill="auto"/>
            <w:noWrap/>
            <w:vAlign w:val="bottom"/>
            <w:hideMark/>
          </w:tcPr>
          <w:p w14:paraId="208A785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7B38065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2F58E65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008884A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10568CC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6B968172" w14:textId="77777777" w:rsidTr="00831874">
        <w:trPr>
          <w:trHeight w:val="315"/>
        </w:trPr>
        <w:tc>
          <w:tcPr>
            <w:tcW w:w="3320" w:type="dxa"/>
            <w:tcBorders>
              <w:top w:val="nil"/>
              <w:left w:val="nil"/>
              <w:bottom w:val="nil"/>
              <w:right w:val="nil"/>
            </w:tcBorders>
            <w:shd w:val="clear" w:color="auto" w:fill="auto"/>
            <w:noWrap/>
            <w:vAlign w:val="bottom"/>
            <w:hideMark/>
          </w:tcPr>
          <w:p w14:paraId="5C758D9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Balance </w:t>
            </w:r>
            <w:proofErr w:type="spellStart"/>
            <w:r w:rsidRPr="00352A2B">
              <w:rPr>
                <w:rFonts w:ascii="Times New Roman" w:eastAsia="Times New Roman" w:hAnsi="Times New Roman" w:cs="Times New Roman"/>
                <w:color w:val="000000"/>
                <w:sz w:val="24"/>
                <w:szCs w:val="24"/>
              </w:rPr>
              <w:t>b/f</w:t>
            </w:r>
            <w:proofErr w:type="spellEnd"/>
          </w:p>
        </w:tc>
        <w:tc>
          <w:tcPr>
            <w:tcW w:w="1262" w:type="dxa"/>
            <w:tcBorders>
              <w:top w:val="nil"/>
              <w:left w:val="nil"/>
              <w:bottom w:val="nil"/>
              <w:right w:val="nil"/>
            </w:tcBorders>
            <w:shd w:val="clear" w:color="auto" w:fill="auto"/>
            <w:noWrap/>
            <w:vAlign w:val="bottom"/>
            <w:hideMark/>
          </w:tcPr>
          <w:p w14:paraId="24C590D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4A52E17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lang w:val="en-GB"/>
              </w:rPr>
              <w:t xml:space="preserve">           22,500 </w:t>
            </w:r>
          </w:p>
        </w:tc>
        <w:tc>
          <w:tcPr>
            <w:tcW w:w="1110" w:type="dxa"/>
            <w:tcBorders>
              <w:top w:val="nil"/>
              <w:left w:val="nil"/>
              <w:bottom w:val="nil"/>
              <w:right w:val="nil"/>
            </w:tcBorders>
            <w:shd w:val="clear" w:color="auto" w:fill="auto"/>
            <w:noWrap/>
            <w:vAlign w:val="bottom"/>
            <w:hideMark/>
          </w:tcPr>
          <w:p w14:paraId="68A0B67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8851FC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26216E7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ACCD30D" w14:textId="77777777" w:rsidTr="00831874">
        <w:trPr>
          <w:trHeight w:val="315"/>
        </w:trPr>
        <w:tc>
          <w:tcPr>
            <w:tcW w:w="3320" w:type="dxa"/>
            <w:tcBorders>
              <w:top w:val="nil"/>
              <w:left w:val="nil"/>
              <w:bottom w:val="nil"/>
              <w:right w:val="nil"/>
            </w:tcBorders>
            <w:shd w:val="clear" w:color="auto" w:fill="auto"/>
            <w:noWrap/>
            <w:vAlign w:val="bottom"/>
            <w:hideMark/>
          </w:tcPr>
          <w:p w14:paraId="07F0EC8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Less prepaid</w:t>
            </w:r>
          </w:p>
        </w:tc>
        <w:tc>
          <w:tcPr>
            <w:tcW w:w="1262" w:type="dxa"/>
            <w:tcBorders>
              <w:top w:val="nil"/>
              <w:left w:val="nil"/>
              <w:bottom w:val="nil"/>
              <w:right w:val="nil"/>
            </w:tcBorders>
            <w:shd w:val="clear" w:color="auto" w:fill="auto"/>
            <w:noWrap/>
            <w:vAlign w:val="bottom"/>
            <w:hideMark/>
          </w:tcPr>
          <w:p w14:paraId="40AF93B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2AC1EF8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9,000 </w:t>
            </w:r>
          </w:p>
        </w:tc>
        <w:tc>
          <w:tcPr>
            <w:tcW w:w="1110" w:type="dxa"/>
            <w:tcBorders>
              <w:top w:val="nil"/>
              <w:left w:val="nil"/>
              <w:bottom w:val="nil"/>
              <w:right w:val="nil"/>
            </w:tcBorders>
            <w:shd w:val="clear" w:color="auto" w:fill="auto"/>
            <w:noWrap/>
            <w:vAlign w:val="bottom"/>
            <w:hideMark/>
          </w:tcPr>
          <w:p w14:paraId="6D0EDC0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E1C6F3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3E31C9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411C5BB" w14:textId="77777777" w:rsidTr="00831874">
        <w:trPr>
          <w:trHeight w:val="315"/>
        </w:trPr>
        <w:tc>
          <w:tcPr>
            <w:tcW w:w="3320" w:type="dxa"/>
            <w:tcBorders>
              <w:top w:val="nil"/>
              <w:left w:val="nil"/>
              <w:bottom w:val="nil"/>
              <w:right w:val="nil"/>
            </w:tcBorders>
            <w:shd w:val="clear" w:color="auto" w:fill="auto"/>
            <w:noWrap/>
            <w:vAlign w:val="bottom"/>
            <w:hideMark/>
          </w:tcPr>
          <w:p w14:paraId="2EC97FC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Profit and loss</w:t>
            </w:r>
          </w:p>
        </w:tc>
        <w:tc>
          <w:tcPr>
            <w:tcW w:w="1262" w:type="dxa"/>
            <w:tcBorders>
              <w:top w:val="nil"/>
              <w:left w:val="nil"/>
              <w:bottom w:val="nil"/>
              <w:right w:val="nil"/>
            </w:tcBorders>
            <w:shd w:val="clear" w:color="auto" w:fill="auto"/>
            <w:noWrap/>
            <w:vAlign w:val="bottom"/>
            <w:hideMark/>
          </w:tcPr>
          <w:p w14:paraId="0337B7E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0B97051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13,500 </w:t>
            </w:r>
          </w:p>
        </w:tc>
        <w:tc>
          <w:tcPr>
            <w:tcW w:w="1110" w:type="dxa"/>
            <w:tcBorders>
              <w:top w:val="nil"/>
              <w:left w:val="nil"/>
              <w:bottom w:val="nil"/>
              <w:right w:val="nil"/>
            </w:tcBorders>
            <w:shd w:val="clear" w:color="auto" w:fill="auto"/>
            <w:noWrap/>
            <w:vAlign w:val="bottom"/>
            <w:hideMark/>
          </w:tcPr>
          <w:p w14:paraId="3BAC0E7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2B3CF6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728675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11ACFFB6" w14:textId="77777777" w:rsidTr="00831874">
        <w:trPr>
          <w:trHeight w:val="300"/>
        </w:trPr>
        <w:tc>
          <w:tcPr>
            <w:tcW w:w="3320" w:type="dxa"/>
            <w:tcBorders>
              <w:top w:val="nil"/>
              <w:left w:val="nil"/>
              <w:bottom w:val="nil"/>
              <w:right w:val="nil"/>
            </w:tcBorders>
            <w:shd w:val="clear" w:color="auto" w:fill="auto"/>
            <w:noWrap/>
            <w:vAlign w:val="bottom"/>
            <w:hideMark/>
          </w:tcPr>
          <w:p w14:paraId="78DB6F3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1545D05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325596B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18836B1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04AFC97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66D1977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CD59027" w14:textId="77777777" w:rsidTr="00831874">
        <w:trPr>
          <w:trHeight w:val="300"/>
        </w:trPr>
        <w:tc>
          <w:tcPr>
            <w:tcW w:w="3320" w:type="dxa"/>
            <w:tcBorders>
              <w:top w:val="nil"/>
              <w:left w:val="nil"/>
              <w:bottom w:val="nil"/>
              <w:right w:val="nil"/>
            </w:tcBorders>
            <w:shd w:val="clear" w:color="auto" w:fill="auto"/>
            <w:noWrap/>
            <w:vAlign w:val="bottom"/>
            <w:hideMark/>
          </w:tcPr>
          <w:p w14:paraId="34DA9B2C"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262" w:type="dxa"/>
            <w:tcBorders>
              <w:top w:val="nil"/>
              <w:left w:val="nil"/>
              <w:bottom w:val="nil"/>
              <w:right w:val="nil"/>
            </w:tcBorders>
            <w:shd w:val="clear" w:color="auto" w:fill="auto"/>
            <w:noWrap/>
            <w:vAlign w:val="bottom"/>
            <w:hideMark/>
          </w:tcPr>
          <w:p w14:paraId="417FA759"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5943DC4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1B6716B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CDF52C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E77967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074FD4FF" w14:textId="77777777" w:rsidTr="00831874">
        <w:trPr>
          <w:trHeight w:val="300"/>
        </w:trPr>
        <w:tc>
          <w:tcPr>
            <w:tcW w:w="3320" w:type="dxa"/>
            <w:tcBorders>
              <w:top w:val="nil"/>
              <w:left w:val="nil"/>
              <w:bottom w:val="nil"/>
              <w:right w:val="nil"/>
            </w:tcBorders>
            <w:shd w:val="clear" w:color="auto" w:fill="auto"/>
            <w:noWrap/>
            <w:vAlign w:val="bottom"/>
            <w:hideMark/>
          </w:tcPr>
          <w:p w14:paraId="3808187C" w14:textId="77777777" w:rsidR="00831874" w:rsidRPr="00352A2B" w:rsidRDefault="00831874" w:rsidP="00352A2B">
            <w:pPr>
              <w:pStyle w:val="ListParagraph"/>
              <w:numPr>
                <w:ilvl w:val="0"/>
                <w:numId w:val="2"/>
              </w:num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Advertising expense computation</w:t>
            </w:r>
          </w:p>
        </w:tc>
        <w:tc>
          <w:tcPr>
            <w:tcW w:w="1262" w:type="dxa"/>
            <w:tcBorders>
              <w:top w:val="nil"/>
              <w:left w:val="nil"/>
              <w:bottom w:val="nil"/>
              <w:right w:val="nil"/>
            </w:tcBorders>
            <w:shd w:val="clear" w:color="auto" w:fill="auto"/>
            <w:noWrap/>
            <w:vAlign w:val="bottom"/>
            <w:hideMark/>
          </w:tcPr>
          <w:p w14:paraId="29A0319A"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019BB1A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110" w:type="dxa"/>
            <w:tcBorders>
              <w:top w:val="nil"/>
              <w:left w:val="nil"/>
              <w:bottom w:val="nil"/>
              <w:right w:val="nil"/>
            </w:tcBorders>
            <w:shd w:val="clear" w:color="auto" w:fill="auto"/>
            <w:noWrap/>
            <w:vAlign w:val="bottom"/>
            <w:hideMark/>
          </w:tcPr>
          <w:p w14:paraId="4CFAD27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4D692308"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5571BC4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51DD43C3" w14:textId="77777777" w:rsidTr="00831874">
        <w:trPr>
          <w:trHeight w:val="300"/>
        </w:trPr>
        <w:tc>
          <w:tcPr>
            <w:tcW w:w="3320" w:type="dxa"/>
            <w:tcBorders>
              <w:top w:val="nil"/>
              <w:left w:val="nil"/>
              <w:bottom w:val="nil"/>
              <w:right w:val="nil"/>
            </w:tcBorders>
            <w:shd w:val="clear" w:color="auto" w:fill="auto"/>
            <w:noWrap/>
            <w:vAlign w:val="bottom"/>
            <w:hideMark/>
          </w:tcPr>
          <w:p w14:paraId="1CAAE3C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Balance </w:t>
            </w:r>
            <w:proofErr w:type="spellStart"/>
            <w:r w:rsidRPr="00352A2B">
              <w:rPr>
                <w:rFonts w:ascii="Times New Roman" w:eastAsia="Times New Roman" w:hAnsi="Times New Roman" w:cs="Times New Roman"/>
                <w:color w:val="000000"/>
                <w:sz w:val="24"/>
                <w:szCs w:val="24"/>
              </w:rPr>
              <w:t>b/f</w:t>
            </w:r>
            <w:proofErr w:type="spellEnd"/>
          </w:p>
        </w:tc>
        <w:tc>
          <w:tcPr>
            <w:tcW w:w="1262" w:type="dxa"/>
            <w:tcBorders>
              <w:top w:val="nil"/>
              <w:left w:val="nil"/>
              <w:bottom w:val="nil"/>
              <w:right w:val="nil"/>
            </w:tcBorders>
            <w:shd w:val="clear" w:color="auto" w:fill="auto"/>
            <w:noWrap/>
            <w:vAlign w:val="bottom"/>
            <w:hideMark/>
          </w:tcPr>
          <w:p w14:paraId="62F0F20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5082D5B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lang w:val="en-GB"/>
              </w:rPr>
              <w:t xml:space="preserve">           27,234 </w:t>
            </w:r>
          </w:p>
        </w:tc>
        <w:tc>
          <w:tcPr>
            <w:tcW w:w="1110" w:type="dxa"/>
            <w:tcBorders>
              <w:top w:val="nil"/>
              <w:left w:val="nil"/>
              <w:bottom w:val="nil"/>
              <w:right w:val="nil"/>
            </w:tcBorders>
            <w:shd w:val="clear" w:color="auto" w:fill="auto"/>
            <w:noWrap/>
            <w:vAlign w:val="bottom"/>
            <w:hideMark/>
          </w:tcPr>
          <w:p w14:paraId="464E4E2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451A467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1C0DA0C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62AF0A25" w14:textId="77777777" w:rsidTr="00831874">
        <w:trPr>
          <w:trHeight w:val="300"/>
        </w:trPr>
        <w:tc>
          <w:tcPr>
            <w:tcW w:w="3320" w:type="dxa"/>
            <w:tcBorders>
              <w:top w:val="nil"/>
              <w:left w:val="nil"/>
              <w:bottom w:val="nil"/>
              <w:right w:val="nil"/>
            </w:tcBorders>
            <w:shd w:val="clear" w:color="auto" w:fill="auto"/>
            <w:noWrap/>
            <w:vAlign w:val="bottom"/>
            <w:hideMark/>
          </w:tcPr>
          <w:p w14:paraId="307D716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Less prepaid</w:t>
            </w:r>
          </w:p>
        </w:tc>
        <w:tc>
          <w:tcPr>
            <w:tcW w:w="1262" w:type="dxa"/>
            <w:tcBorders>
              <w:top w:val="nil"/>
              <w:left w:val="nil"/>
              <w:bottom w:val="nil"/>
              <w:right w:val="nil"/>
            </w:tcBorders>
            <w:shd w:val="clear" w:color="auto" w:fill="auto"/>
            <w:noWrap/>
            <w:vAlign w:val="bottom"/>
            <w:hideMark/>
          </w:tcPr>
          <w:p w14:paraId="57741C90"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1C78973B"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2,000 </w:t>
            </w:r>
          </w:p>
        </w:tc>
        <w:tc>
          <w:tcPr>
            <w:tcW w:w="1110" w:type="dxa"/>
            <w:tcBorders>
              <w:top w:val="nil"/>
              <w:left w:val="nil"/>
              <w:bottom w:val="nil"/>
              <w:right w:val="nil"/>
            </w:tcBorders>
            <w:shd w:val="clear" w:color="auto" w:fill="auto"/>
            <w:noWrap/>
            <w:vAlign w:val="bottom"/>
            <w:hideMark/>
          </w:tcPr>
          <w:p w14:paraId="594E80E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33B33EC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E7B7E73"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27561B5B" w14:textId="77777777" w:rsidTr="00831874">
        <w:trPr>
          <w:trHeight w:val="300"/>
        </w:trPr>
        <w:tc>
          <w:tcPr>
            <w:tcW w:w="3320" w:type="dxa"/>
            <w:tcBorders>
              <w:top w:val="nil"/>
              <w:left w:val="nil"/>
              <w:bottom w:val="nil"/>
              <w:right w:val="nil"/>
            </w:tcBorders>
            <w:shd w:val="clear" w:color="auto" w:fill="auto"/>
            <w:noWrap/>
            <w:vAlign w:val="bottom"/>
            <w:hideMark/>
          </w:tcPr>
          <w:p w14:paraId="70251DC2"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Profit and loss</w:t>
            </w:r>
          </w:p>
        </w:tc>
        <w:tc>
          <w:tcPr>
            <w:tcW w:w="1262" w:type="dxa"/>
            <w:tcBorders>
              <w:top w:val="nil"/>
              <w:left w:val="nil"/>
              <w:bottom w:val="nil"/>
              <w:right w:val="nil"/>
            </w:tcBorders>
            <w:shd w:val="clear" w:color="auto" w:fill="auto"/>
            <w:noWrap/>
            <w:vAlign w:val="bottom"/>
            <w:hideMark/>
          </w:tcPr>
          <w:p w14:paraId="5AF3800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806" w:type="dxa"/>
            <w:tcBorders>
              <w:top w:val="nil"/>
              <w:left w:val="nil"/>
              <w:bottom w:val="nil"/>
              <w:right w:val="nil"/>
            </w:tcBorders>
            <w:shd w:val="clear" w:color="auto" w:fill="auto"/>
            <w:noWrap/>
            <w:vAlign w:val="bottom"/>
            <w:hideMark/>
          </w:tcPr>
          <w:p w14:paraId="4A8383C1"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           25,234 </w:t>
            </w:r>
          </w:p>
        </w:tc>
        <w:tc>
          <w:tcPr>
            <w:tcW w:w="1110" w:type="dxa"/>
            <w:tcBorders>
              <w:top w:val="nil"/>
              <w:left w:val="nil"/>
              <w:bottom w:val="nil"/>
              <w:right w:val="nil"/>
            </w:tcBorders>
            <w:shd w:val="clear" w:color="auto" w:fill="auto"/>
            <w:noWrap/>
            <w:vAlign w:val="bottom"/>
            <w:hideMark/>
          </w:tcPr>
          <w:p w14:paraId="32625C9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02866EF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222" w:type="dxa"/>
            <w:tcBorders>
              <w:top w:val="nil"/>
              <w:left w:val="nil"/>
              <w:bottom w:val="nil"/>
              <w:right w:val="nil"/>
            </w:tcBorders>
            <w:shd w:val="clear" w:color="auto" w:fill="auto"/>
            <w:noWrap/>
            <w:vAlign w:val="bottom"/>
            <w:hideMark/>
          </w:tcPr>
          <w:p w14:paraId="7A5B9AFF"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bl>
    <w:p w14:paraId="2D64400F" w14:textId="77777777" w:rsidR="00446B70" w:rsidRPr="00352A2B" w:rsidRDefault="00856D2F" w:rsidP="00352A2B">
      <w:pPr>
        <w:jc w:val="both"/>
        <w:rPr>
          <w:rFonts w:ascii="Times New Roman" w:hAnsi="Times New Roman" w:cs="Times New Roman"/>
          <w:sz w:val="24"/>
          <w:szCs w:val="24"/>
        </w:rPr>
      </w:pPr>
      <w:r w:rsidRPr="00352A2B">
        <w:rPr>
          <w:rFonts w:ascii="Times New Roman" w:hAnsi="Times New Roman" w:cs="Times New Roman"/>
          <w:sz w:val="24"/>
          <w:szCs w:val="24"/>
        </w:rPr>
        <w:lastRenderedPageBreak/>
        <w:br w:type="textWrapping" w:clear="all"/>
      </w:r>
    </w:p>
    <w:p w14:paraId="79FA5CA8" w14:textId="77777777" w:rsidR="00856D2F" w:rsidRPr="00352A2B" w:rsidRDefault="00856D2F" w:rsidP="00352A2B">
      <w:pPr>
        <w:jc w:val="both"/>
        <w:rPr>
          <w:rFonts w:ascii="Times New Roman" w:hAnsi="Times New Roman" w:cs="Times New Roman"/>
          <w:sz w:val="24"/>
          <w:szCs w:val="24"/>
        </w:rPr>
      </w:pPr>
    </w:p>
    <w:p w14:paraId="14C197BD" w14:textId="77777777" w:rsidR="00856D2F" w:rsidRPr="00352A2B" w:rsidRDefault="00856D2F" w:rsidP="00352A2B">
      <w:pPr>
        <w:jc w:val="both"/>
        <w:rPr>
          <w:rFonts w:ascii="Times New Roman" w:hAnsi="Times New Roman" w:cs="Times New Roman"/>
          <w:sz w:val="24"/>
          <w:szCs w:val="24"/>
        </w:rPr>
      </w:pPr>
    </w:p>
    <w:p w14:paraId="61E6E721" w14:textId="77777777" w:rsidR="00E0752F" w:rsidRPr="00352A2B" w:rsidRDefault="00E0752F" w:rsidP="00352A2B">
      <w:pPr>
        <w:jc w:val="both"/>
        <w:rPr>
          <w:rFonts w:ascii="Times New Roman" w:hAnsi="Times New Roman" w:cs="Times New Roman"/>
          <w:sz w:val="24"/>
          <w:szCs w:val="24"/>
        </w:rPr>
      </w:pPr>
    </w:p>
    <w:p w14:paraId="723DC30A" w14:textId="77777777" w:rsidR="00E0752F" w:rsidRPr="00352A2B" w:rsidRDefault="00E0752F" w:rsidP="00352A2B">
      <w:pPr>
        <w:jc w:val="both"/>
        <w:rPr>
          <w:rFonts w:ascii="Times New Roman" w:hAnsi="Times New Roman" w:cs="Times New Roman"/>
          <w:sz w:val="24"/>
          <w:szCs w:val="24"/>
        </w:rPr>
      </w:pPr>
    </w:p>
    <w:p w14:paraId="46703F9B" w14:textId="77777777" w:rsidR="00E0752F" w:rsidRPr="00352A2B" w:rsidRDefault="00E0752F" w:rsidP="00352A2B">
      <w:pPr>
        <w:jc w:val="both"/>
        <w:rPr>
          <w:rFonts w:ascii="Times New Roman" w:hAnsi="Times New Roman" w:cs="Times New Roman"/>
          <w:sz w:val="24"/>
          <w:szCs w:val="24"/>
        </w:rPr>
      </w:pPr>
    </w:p>
    <w:p w14:paraId="5B450994" w14:textId="77777777" w:rsidR="00E0752F" w:rsidRPr="00352A2B" w:rsidRDefault="00E0752F" w:rsidP="00352A2B">
      <w:pPr>
        <w:jc w:val="both"/>
        <w:rPr>
          <w:rFonts w:ascii="Times New Roman" w:hAnsi="Times New Roman" w:cs="Times New Roman"/>
          <w:sz w:val="24"/>
          <w:szCs w:val="24"/>
        </w:rPr>
      </w:pPr>
    </w:p>
    <w:tbl>
      <w:tblPr>
        <w:tblW w:w="8856" w:type="dxa"/>
        <w:tblInd w:w="91" w:type="dxa"/>
        <w:tblLook w:val="04A0" w:firstRow="1" w:lastRow="0" w:firstColumn="1" w:lastColumn="0" w:noHBand="0" w:noVBand="1"/>
      </w:tblPr>
      <w:tblGrid>
        <w:gridCol w:w="5879"/>
        <w:gridCol w:w="1057"/>
        <w:gridCol w:w="996"/>
        <w:gridCol w:w="996"/>
      </w:tblGrid>
      <w:tr w:rsidR="00856D2F" w:rsidRPr="00352A2B" w14:paraId="393F127E" w14:textId="77777777" w:rsidTr="00856D2F">
        <w:trPr>
          <w:trHeight w:val="300"/>
        </w:trPr>
        <w:tc>
          <w:tcPr>
            <w:tcW w:w="5879" w:type="dxa"/>
            <w:tcBorders>
              <w:top w:val="nil"/>
              <w:left w:val="nil"/>
              <w:bottom w:val="nil"/>
              <w:right w:val="nil"/>
            </w:tcBorders>
            <w:shd w:val="clear" w:color="auto" w:fill="auto"/>
            <w:noWrap/>
            <w:vAlign w:val="bottom"/>
            <w:hideMark/>
          </w:tcPr>
          <w:p w14:paraId="028D5EAB" w14:textId="77777777" w:rsidR="00856D2F" w:rsidRPr="00352A2B" w:rsidRDefault="00856D2F"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Boot Booty</w:t>
            </w:r>
          </w:p>
        </w:tc>
        <w:tc>
          <w:tcPr>
            <w:tcW w:w="1057" w:type="dxa"/>
            <w:tcBorders>
              <w:top w:val="nil"/>
              <w:left w:val="nil"/>
              <w:bottom w:val="nil"/>
              <w:right w:val="nil"/>
            </w:tcBorders>
            <w:shd w:val="clear" w:color="auto" w:fill="auto"/>
            <w:noWrap/>
            <w:vAlign w:val="bottom"/>
            <w:hideMark/>
          </w:tcPr>
          <w:p w14:paraId="047568D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2742D13A"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49616A7D"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r>
      <w:tr w:rsidR="00856D2F" w:rsidRPr="00352A2B" w14:paraId="60A575EA" w14:textId="77777777" w:rsidTr="00856D2F">
        <w:trPr>
          <w:trHeight w:val="300"/>
        </w:trPr>
        <w:tc>
          <w:tcPr>
            <w:tcW w:w="6936" w:type="dxa"/>
            <w:gridSpan w:val="2"/>
            <w:tcBorders>
              <w:top w:val="nil"/>
              <w:left w:val="nil"/>
              <w:bottom w:val="nil"/>
              <w:right w:val="nil"/>
            </w:tcBorders>
            <w:shd w:val="clear" w:color="auto" w:fill="auto"/>
            <w:noWrap/>
            <w:vAlign w:val="bottom"/>
            <w:hideMark/>
          </w:tcPr>
          <w:p w14:paraId="43B53C19" w14:textId="77777777" w:rsidR="00856D2F" w:rsidRPr="00352A2B" w:rsidRDefault="00856D2F"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Statement of Comprehensive Income for the year ended 31 December 2019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F5A22"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Dr in £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FC19608"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xml:space="preserve">CR in £ </w:t>
            </w:r>
          </w:p>
        </w:tc>
      </w:tr>
      <w:tr w:rsidR="00856D2F" w:rsidRPr="00352A2B" w14:paraId="164CC395" w14:textId="77777777" w:rsidTr="00856D2F">
        <w:trPr>
          <w:trHeight w:val="315"/>
        </w:trPr>
        <w:tc>
          <w:tcPr>
            <w:tcW w:w="5879" w:type="dxa"/>
            <w:tcBorders>
              <w:top w:val="nil"/>
              <w:left w:val="nil"/>
              <w:bottom w:val="nil"/>
              <w:right w:val="nil"/>
            </w:tcBorders>
            <w:shd w:val="clear" w:color="auto" w:fill="auto"/>
            <w:noWrap/>
            <w:vAlign w:val="bottom"/>
            <w:hideMark/>
          </w:tcPr>
          <w:p w14:paraId="46A9770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6E47823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5C10F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F038D34"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720B58C6" w14:textId="77777777" w:rsidTr="00856D2F">
        <w:trPr>
          <w:trHeight w:val="315"/>
        </w:trPr>
        <w:tc>
          <w:tcPr>
            <w:tcW w:w="5879" w:type="dxa"/>
            <w:tcBorders>
              <w:top w:val="nil"/>
              <w:left w:val="nil"/>
              <w:bottom w:val="nil"/>
              <w:right w:val="nil"/>
            </w:tcBorders>
            <w:shd w:val="clear" w:color="auto" w:fill="auto"/>
            <w:noWrap/>
            <w:vAlign w:val="bottom"/>
            <w:hideMark/>
          </w:tcPr>
          <w:p w14:paraId="19F7EDB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Sales</w:t>
            </w:r>
          </w:p>
        </w:tc>
        <w:tc>
          <w:tcPr>
            <w:tcW w:w="1057" w:type="dxa"/>
            <w:tcBorders>
              <w:top w:val="nil"/>
              <w:left w:val="nil"/>
              <w:bottom w:val="nil"/>
              <w:right w:val="nil"/>
            </w:tcBorders>
            <w:shd w:val="clear" w:color="auto" w:fill="auto"/>
            <w:noWrap/>
            <w:vAlign w:val="bottom"/>
            <w:hideMark/>
          </w:tcPr>
          <w:p w14:paraId="576857D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FF517C"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5E5F59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353,222</w:t>
            </w:r>
          </w:p>
        </w:tc>
      </w:tr>
      <w:tr w:rsidR="00856D2F" w:rsidRPr="00352A2B" w14:paraId="5BAA6664" w14:textId="77777777" w:rsidTr="00856D2F">
        <w:trPr>
          <w:trHeight w:val="315"/>
        </w:trPr>
        <w:tc>
          <w:tcPr>
            <w:tcW w:w="5879" w:type="dxa"/>
            <w:tcBorders>
              <w:top w:val="nil"/>
              <w:left w:val="nil"/>
              <w:bottom w:val="nil"/>
              <w:right w:val="nil"/>
            </w:tcBorders>
            <w:shd w:val="clear" w:color="auto" w:fill="auto"/>
            <w:noWrap/>
            <w:vAlign w:val="bottom"/>
            <w:hideMark/>
          </w:tcPr>
          <w:p w14:paraId="3859A99A"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Less: Cost of Sales</w:t>
            </w:r>
          </w:p>
        </w:tc>
        <w:tc>
          <w:tcPr>
            <w:tcW w:w="1057" w:type="dxa"/>
            <w:tcBorders>
              <w:top w:val="nil"/>
              <w:left w:val="nil"/>
              <w:bottom w:val="nil"/>
              <w:right w:val="nil"/>
            </w:tcBorders>
            <w:shd w:val="clear" w:color="auto" w:fill="auto"/>
            <w:noWrap/>
            <w:vAlign w:val="bottom"/>
            <w:hideMark/>
          </w:tcPr>
          <w:p w14:paraId="62CC549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3D5B79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48F0DF1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5DFDD7DA" w14:textId="77777777" w:rsidTr="00856D2F">
        <w:trPr>
          <w:trHeight w:val="315"/>
        </w:trPr>
        <w:tc>
          <w:tcPr>
            <w:tcW w:w="5879" w:type="dxa"/>
            <w:tcBorders>
              <w:top w:val="nil"/>
              <w:left w:val="nil"/>
              <w:bottom w:val="nil"/>
              <w:right w:val="nil"/>
            </w:tcBorders>
            <w:shd w:val="clear" w:color="auto" w:fill="auto"/>
            <w:noWrap/>
            <w:vAlign w:val="bottom"/>
            <w:hideMark/>
          </w:tcPr>
          <w:p w14:paraId="3326F4A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Opening Stock (or inventory)</w:t>
            </w:r>
          </w:p>
        </w:tc>
        <w:tc>
          <w:tcPr>
            <w:tcW w:w="1057" w:type="dxa"/>
            <w:tcBorders>
              <w:top w:val="nil"/>
              <w:left w:val="nil"/>
              <w:bottom w:val="nil"/>
              <w:right w:val="nil"/>
            </w:tcBorders>
            <w:shd w:val="clear" w:color="auto" w:fill="auto"/>
            <w:noWrap/>
            <w:vAlign w:val="bottom"/>
            <w:hideMark/>
          </w:tcPr>
          <w:p w14:paraId="78847AD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69719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12,552</w:t>
            </w:r>
          </w:p>
        </w:tc>
        <w:tc>
          <w:tcPr>
            <w:tcW w:w="960" w:type="dxa"/>
            <w:tcBorders>
              <w:top w:val="nil"/>
              <w:left w:val="nil"/>
              <w:bottom w:val="single" w:sz="4" w:space="0" w:color="auto"/>
              <w:right w:val="single" w:sz="4" w:space="0" w:color="auto"/>
            </w:tcBorders>
            <w:shd w:val="clear" w:color="auto" w:fill="auto"/>
            <w:noWrap/>
            <w:vAlign w:val="bottom"/>
            <w:hideMark/>
          </w:tcPr>
          <w:p w14:paraId="2137352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69339232" w14:textId="77777777" w:rsidTr="00856D2F">
        <w:trPr>
          <w:trHeight w:val="315"/>
        </w:trPr>
        <w:tc>
          <w:tcPr>
            <w:tcW w:w="5879" w:type="dxa"/>
            <w:tcBorders>
              <w:top w:val="nil"/>
              <w:left w:val="nil"/>
              <w:bottom w:val="nil"/>
              <w:right w:val="nil"/>
            </w:tcBorders>
            <w:shd w:val="clear" w:color="auto" w:fill="auto"/>
            <w:noWrap/>
            <w:vAlign w:val="bottom"/>
            <w:hideMark/>
          </w:tcPr>
          <w:p w14:paraId="6E4EAE1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Add: Purchases</w:t>
            </w:r>
          </w:p>
        </w:tc>
        <w:tc>
          <w:tcPr>
            <w:tcW w:w="1057" w:type="dxa"/>
            <w:tcBorders>
              <w:top w:val="nil"/>
              <w:left w:val="nil"/>
              <w:bottom w:val="nil"/>
              <w:right w:val="nil"/>
            </w:tcBorders>
            <w:shd w:val="clear" w:color="auto" w:fill="auto"/>
            <w:noWrap/>
            <w:vAlign w:val="bottom"/>
            <w:hideMark/>
          </w:tcPr>
          <w:p w14:paraId="5B7AB2A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239C8A"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175,775</w:t>
            </w:r>
          </w:p>
        </w:tc>
        <w:tc>
          <w:tcPr>
            <w:tcW w:w="960" w:type="dxa"/>
            <w:tcBorders>
              <w:top w:val="nil"/>
              <w:left w:val="nil"/>
              <w:bottom w:val="single" w:sz="4" w:space="0" w:color="auto"/>
              <w:right w:val="single" w:sz="4" w:space="0" w:color="auto"/>
            </w:tcBorders>
            <w:shd w:val="clear" w:color="auto" w:fill="auto"/>
            <w:noWrap/>
            <w:vAlign w:val="bottom"/>
            <w:hideMark/>
          </w:tcPr>
          <w:p w14:paraId="2A3909A4"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7B7ABE2E" w14:textId="77777777" w:rsidTr="00856D2F">
        <w:trPr>
          <w:trHeight w:val="330"/>
        </w:trPr>
        <w:tc>
          <w:tcPr>
            <w:tcW w:w="5879" w:type="dxa"/>
            <w:tcBorders>
              <w:top w:val="nil"/>
              <w:left w:val="nil"/>
              <w:bottom w:val="nil"/>
              <w:right w:val="nil"/>
            </w:tcBorders>
            <w:shd w:val="clear" w:color="auto" w:fill="auto"/>
            <w:noWrap/>
            <w:vAlign w:val="bottom"/>
            <w:hideMark/>
          </w:tcPr>
          <w:p w14:paraId="7A7C7C2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14B3C4E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F95989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188,327</w:t>
            </w:r>
          </w:p>
        </w:tc>
        <w:tc>
          <w:tcPr>
            <w:tcW w:w="960" w:type="dxa"/>
            <w:tcBorders>
              <w:top w:val="nil"/>
              <w:left w:val="nil"/>
              <w:bottom w:val="single" w:sz="4" w:space="0" w:color="auto"/>
              <w:right w:val="single" w:sz="4" w:space="0" w:color="auto"/>
            </w:tcBorders>
            <w:shd w:val="clear" w:color="auto" w:fill="auto"/>
            <w:noWrap/>
            <w:vAlign w:val="bottom"/>
            <w:hideMark/>
          </w:tcPr>
          <w:p w14:paraId="390B2442"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748B3601" w14:textId="77777777" w:rsidTr="00856D2F">
        <w:trPr>
          <w:trHeight w:val="315"/>
        </w:trPr>
        <w:tc>
          <w:tcPr>
            <w:tcW w:w="5879" w:type="dxa"/>
            <w:tcBorders>
              <w:top w:val="nil"/>
              <w:left w:val="nil"/>
              <w:bottom w:val="nil"/>
              <w:right w:val="nil"/>
            </w:tcBorders>
            <w:shd w:val="clear" w:color="auto" w:fill="auto"/>
            <w:noWrap/>
            <w:vAlign w:val="bottom"/>
            <w:hideMark/>
          </w:tcPr>
          <w:p w14:paraId="2EDEF27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 Closing Stock (or inventory)</w:t>
            </w:r>
          </w:p>
        </w:tc>
        <w:tc>
          <w:tcPr>
            <w:tcW w:w="1057" w:type="dxa"/>
            <w:tcBorders>
              <w:top w:val="nil"/>
              <w:left w:val="nil"/>
              <w:bottom w:val="nil"/>
              <w:right w:val="nil"/>
            </w:tcBorders>
            <w:shd w:val="clear" w:color="auto" w:fill="auto"/>
            <w:noWrap/>
            <w:vAlign w:val="bottom"/>
            <w:hideMark/>
          </w:tcPr>
          <w:p w14:paraId="3A09379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A7879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17,554</w:t>
            </w:r>
          </w:p>
        </w:tc>
        <w:tc>
          <w:tcPr>
            <w:tcW w:w="960" w:type="dxa"/>
            <w:tcBorders>
              <w:top w:val="nil"/>
              <w:left w:val="nil"/>
              <w:bottom w:val="single" w:sz="4" w:space="0" w:color="auto"/>
              <w:right w:val="single" w:sz="4" w:space="0" w:color="auto"/>
            </w:tcBorders>
            <w:shd w:val="clear" w:color="auto" w:fill="auto"/>
            <w:noWrap/>
            <w:vAlign w:val="bottom"/>
            <w:hideMark/>
          </w:tcPr>
          <w:p w14:paraId="4C0846A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7709B4E4" w14:textId="77777777" w:rsidTr="00856D2F">
        <w:trPr>
          <w:trHeight w:val="315"/>
        </w:trPr>
        <w:tc>
          <w:tcPr>
            <w:tcW w:w="5879" w:type="dxa"/>
            <w:tcBorders>
              <w:top w:val="nil"/>
              <w:left w:val="nil"/>
              <w:bottom w:val="nil"/>
              <w:right w:val="nil"/>
            </w:tcBorders>
            <w:shd w:val="clear" w:color="auto" w:fill="auto"/>
            <w:noWrap/>
            <w:vAlign w:val="bottom"/>
            <w:hideMark/>
          </w:tcPr>
          <w:p w14:paraId="1BA3AD3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7137E8C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8E9C1B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AB9053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-170,773</w:t>
            </w:r>
          </w:p>
        </w:tc>
      </w:tr>
      <w:tr w:rsidR="00856D2F" w:rsidRPr="00352A2B" w14:paraId="6FB7E975" w14:textId="77777777" w:rsidTr="00856D2F">
        <w:trPr>
          <w:trHeight w:val="300"/>
        </w:trPr>
        <w:tc>
          <w:tcPr>
            <w:tcW w:w="5879" w:type="dxa"/>
            <w:tcBorders>
              <w:top w:val="nil"/>
              <w:left w:val="nil"/>
              <w:bottom w:val="nil"/>
              <w:right w:val="nil"/>
            </w:tcBorders>
            <w:shd w:val="clear" w:color="auto" w:fill="auto"/>
            <w:noWrap/>
            <w:vAlign w:val="bottom"/>
            <w:hideMark/>
          </w:tcPr>
          <w:p w14:paraId="4A6D8B9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6790BD9A"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C69B0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7C37475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182,449</w:t>
            </w:r>
          </w:p>
        </w:tc>
      </w:tr>
      <w:tr w:rsidR="00856D2F" w:rsidRPr="00352A2B" w14:paraId="6B947C7D" w14:textId="77777777" w:rsidTr="00856D2F">
        <w:trPr>
          <w:trHeight w:val="315"/>
        </w:trPr>
        <w:tc>
          <w:tcPr>
            <w:tcW w:w="5879" w:type="dxa"/>
            <w:tcBorders>
              <w:top w:val="nil"/>
              <w:left w:val="nil"/>
              <w:bottom w:val="nil"/>
              <w:right w:val="nil"/>
            </w:tcBorders>
            <w:shd w:val="clear" w:color="auto" w:fill="auto"/>
            <w:noWrap/>
            <w:vAlign w:val="bottom"/>
            <w:hideMark/>
          </w:tcPr>
          <w:p w14:paraId="7D84113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Less: Expenses</w:t>
            </w:r>
          </w:p>
        </w:tc>
        <w:tc>
          <w:tcPr>
            <w:tcW w:w="1057" w:type="dxa"/>
            <w:tcBorders>
              <w:top w:val="nil"/>
              <w:left w:val="nil"/>
              <w:bottom w:val="nil"/>
              <w:right w:val="nil"/>
            </w:tcBorders>
            <w:shd w:val="clear" w:color="auto" w:fill="auto"/>
            <w:noWrap/>
            <w:vAlign w:val="bottom"/>
            <w:hideMark/>
          </w:tcPr>
          <w:p w14:paraId="4E95FBA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E3C27A"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3EA8C4D9"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3EE15257" w14:textId="77777777" w:rsidTr="00856D2F">
        <w:trPr>
          <w:trHeight w:val="315"/>
        </w:trPr>
        <w:tc>
          <w:tcPr>
            <w:tcW w:w="5879" w:type="dxa"/>
            <w:tcBorders>
              <w:top w:val="nil"/>
              <w:left w:val="nil"/>
              <w:bottom w:val="nil"/>
              <w:right w:val="nil"/>
            </w:tcBorders>
            <w:shd w:val="clear" w:color="auto" w:fill="auto"/>
            <w:noWrap/>
            <w:vAlign w:val="bottom"/>
            <w:hideMark/>
          </w:tcPr>
          <w:p w14:paraId="3A78C87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Salaries and Wages</w:t>
            </w:r>
          </w:p>
        </w:tc>
        <w:tc>
          <w:tcPr>
            <w:tcW w:w="1057" w:type="dxa"/>
            <w:tcBorders>
              <w:top w:val="nil"/>
              <w:left w:val="nil"/>
              <w:bottom w:val="nil"/>
              <w:right w:val="nil"/>
            </w:tcBorders>
            <w:shd w:val="clear" w:color="auto" w:fill="auto"/>
            <w:noWrap/>
            <w:vAlign w:val="bottom"/>
            <w:hideMark/>
          </w:tcPr>
          <w:p w14:paraId="46AE426F"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6377CAF"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32,700</w:t>
            </w:r>
          </w:p>
        </w:tc>
        <w:tc>
          <w:tcPr>
            <w:tcW w:w="960" w:type="dxa"/>
            <w:tcBorders>
              <w:top w:val="nil"/>
              <w:left w:val="nil"/>
              <w:bottom w:val="single" w:sz="4" w:space="0" w:color="auto"/>
              <w:right w:val="single" w:sz="4" w:space="0" w:color="auto"/>
            </w:tcBorders>
            <w:shd w:val="clear" w:color="auto" w:fill="auto"/>
            <w:noWrap/>
            <w:vAlign w:val="bottom"/>
            <w:hideMark/>
          </w:tcPr>
          <w:p w14:paraId="39B70FA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6B479929" w14:textId="77777777" w:rsidTr="00856D2F">
        <w:trPr>
          <w:trHeight w:val="300"/>
        </w:trPr>
        <w:tc>
          <w:tcPr>
            <w:tcW w:w="5879" w:type="dxa"/>
            <w:tcBorders>
              <w:top w:val="nil"/>
              <w:left w:val="nil"/>
              <w:bottom w:val="nil"/>
              <w:right w:val="nil"/>
            </w:tcBorders>
            <w:shd w:val="clear" w:color="auto" w:fill="auto"/>
            <w:noWrap/>
            <w:vAlign w:val="bottom"/>
            <w:hideMark/>
          </w:tcPr>
          <w:p w14:paraId="65209C0F"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Heating and Lighting</w:t>
            </w:r>
          </w:p>
        </w:tc>
        <w:tc>
          <w:tcPr>
            <w:tcW w:w="1057" w:type="dxa"/>
            <w:tcBorders>
              <w:top w:val="nil"/>
              <w:left w:val="nil"/>
              <w:bottom w:val="nil"/>
              <w:right w:val="nil"/>
            </w:tcBorders>
            <w:shd w:val="clear" w:color="auto" w:fill="auto"/>
            <w:noWrap/>
            <w:vAlign w:val="bottom"/>
            <w:hideMark/>
          </w:tcPr>
          <w:p w14:paraId="2F0FDE1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EC7EEC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7,772</w:t>
            </w:r>
          </w:p>
        </w:tc>
        <w:tc>
          <w:tcPr>
            <w:tcW w:w="960" w:type="dxa"/>
            <w:tcBorders>
              <w:top w:val="nil"/>
              <w:left w:val="nil"/>
              <w:bottom w:val="single" w:sz="4" w:space="0" w:color="auto"/>
              <w:right w:val="single" w:sz="4" w:space="0" w:color="auto"/>
            </w:tcBorders>
            <w:shd w:val="clear" w:color="auto" w:fill="auto"/>
            <w:noWrap/>
            <w:vAlign w:val="bottom"/>
            <w:hideMark/>
          </w:tcPr>
          <w:p w14:paraId="271EFFC9"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68DC1E73" w14:textId="77777777" w:rsidTr="00856D2F">
        <w:trPr>
          <w:trHeight w:val="300"/>
        </w:trPr>
        <w:tc>
          <w:tcPr>
            <w:tcW w:w="5879" w:type="dxa"/>
            <w:tcBorders>
              <w:top w:val="nil"/>
              <w:left w:val="nil"/>
              <w:bottom w:val="nil"/>
              <w:right w:val="nil"/>
            </w:tcBorders>
            <w:shd w:val="clear" w:color="auto" w:fill="auto"/>
            <w:noWrap/>
            <w:vAlign w:val="bottom"/>
            <w:hideMark/>
          </w:tcPr>
          <w:p w14:paraId="34CB9D4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Rent &amp; Rates</w:t>
            </w:r>
          </w:p>
        </w:tc>
        <w:tc>
          <w:tcPr>
            <w:tcW w:w="1057" w:type="dxa"/>
            <w:tcBorders>
              <w:top w:val="nil"/>
              <w:left w:val="nil"/>
              <w:bottom w:val="nil"/>
              <w:right w:val="nil"/>
            </w:tcBorders>
            <w:shd w:val="clear" w:color="auto" w:fill="auto"/>
            <w:noWrap/>
            <w:vAlign w:val="bottom"/>
            <w:hideMark/>
          </w:tcPr>
          <w:p w14:paraId="025C74B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F59F5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43,556</w:t>
            </w:r>
          </w:p>
        </w:tc>
        <w:tc>
          <w:tcPr>
            <w:tcW w:w="960" w:type="dxa"/>
            <w:tcBorders>
              <w:top w:val="nil"/>
              <w:left w:val="nil"/>
              <w:bottom w:val="single" w:sz="4" w:space="0" w:color="auto"/>
              <w:right w:val="single" w:sz="4" w:space="0" w:color="auto"/>
            </w:tcBorders>
            <w:shd w:val="clear" w:color="auto" w:fill="auto"/>
            <w:noWrap/>
            <w:vAlign w:val="bottom"/>
            <w:hideMark/>
          </w:tcPr>
          <w:p w14:paraId="7CEE9BCE"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2B586718" w14:textId="77777777" w:rsidTr="00856D2F">
        <w:trPr>
          <w:trHeight w:val="315"/>
        </w:trPr>
        <w:tc>
          <w:tcPr>
            <w:tcW w:w="5879" w:type="dxa"/>
            <w:tcBorders>
              <w:top w:val="nil"/>
              <w:left w:val="nil"/>
              <w:bottom w:val="nil"/>
              <w:right w:val="nil"/>
            </w:tcBorders>
            <w:shd w:val="clear" w:color="auto" w:fill="auto"/>
            <w:noWrap/>
            <w:vAlign w:val="bottom"/>
            <w:hideMark/>
          </w:tcPr>
          <w:p w14:paraId="5F89224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Insurance</w:t>
            </w:r>
          </w:p>
        </w:tc>
        <w:tc>
          <w:tcPr>
            <w:tcW w:w="1057" w:type="dxa"/>
            <w:tcBorders>
              <w:top w:val="nil"/>
              <w:left w:val="nil"/>
              <w:bottom w:val="nil"/>
              <w:right w:val="nil"/>
            </w:tcBorders>
            <w:shd w:val="clear" w:color="auto" w:fill="auto"/>
            <w:noWrap/>
            <w:vAlign w:val="bottom"/>
            <w:hideMark/>
          </w:tcPr>
          <w:p w14:paraId="2AF4EB5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F53184"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13,500</w:t>
            </w:r>
          </w:p>
        </w:tc>
        <w:tc>
          <w:tcPr>
            <w:tcW w:w="960" w:type="dxa"/>
            <w:tcBorders>
              <w:top w:val="nil"/>
              <w:left w:val="nil"/>
              <w:bottom w:val="single" w:sz="4" w:space="0" w:color="auto"/>
              <w:right w:val="single" w:sz="4" w:space="0" w:color="auto"/>
            </w:tcBorders>
            <w:shd w:val="clear" w:color="auto" w:fill="auto"/>
            <w:noWrap/>
            <w:vAlign w:val="bottom"/>
            <w:hideMark/>
          </w:tcPr>
          <w:p w14:paraId="29793E5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12FF9008" w14:textId="77777777" w:rsidTr="00856D2F">
        <w:trPr>
          <w:trHeight w:val="315"/>
        </w:trPr>
        <w:tc>
          <w:tcPr>
            <w:tcW w:w="5879" w:type="dxa"/>
            <w:tcBorders>
              <w:top w:val="nil"/>
              <w:left w:val="nil"/>
              <w:bottom w:val="nil"/>
              <w:right w:val="nil"/>
            </w:tcBorders>
            <w:shd w:val="clear" w:color="auto" w:fill="auto"/>
            <w:noWrap/>
            <w:vAlign w:val="bottom"/>
            <w:hideMark/>
          </w:tcPr>
          <w:p w14:paraId="7977CA0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Advertising and PR</w:t>
            </w:r>
          </w:p>
        </w:tc>
        <w:tc>
          <w:tcPr>
            <w:tcW w:w="1057" w:type="dxa"/>
            <w:tcBorders>
              <w:top w:val="nil"/>
              <w:left w:val="nil"/>
              <w:bottom w:val="nil"/>
              <w:right w:val="nil"/>
            </w:tcBorders>
            <w:shd w:val="clear" w:color="auto" w:fill="auto"/>
            <w:noWrap/>
            <w:vAlign w:val="bottom"/>
            <w:hideMark/>
          </w:tcPr>
          <w:p w14:paraId="038D4A6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6B1FC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25,234</w:t>
            </w:r>
          </w:p>
        </w:tc>
        <w:tc>
          <w:tcPr>
            <w:tcW w:w="960" w:type="dxa"/>
            <w:tcBorders>
              <w:top w:val="nil"/>
              <w:left w:val="nil"/>
              <w:bottom w:val="single" w:sz="4" w:space="0" w:color="auto"/>
              <w:right w:val="single" w:sz="4" w:space="0" w:color="auto"/>
            </w:tcBorders>
            <w:shd w:val="clear" w:color="auto" w:fill="auto"/>
            <w:noWrap/>
            <w:vAlign w:val="bottom"/>
            <w:hideMark/>
          </w:tcPr>
          <w:p w14:paraId="4EAE625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5AD60A3B" w14:textId="77777777" w:rsidTr="00856D2F">
        <w:trPr>
          <w:trHeight w:val="300"/>
        </w:trPr>
        <w:tc>
          <w:tcPr>
            <w:tcW w:w="5879" w:type="dxa"/>
            <w:tcBorders>
              <w:top w:val="nil"/>
              <w:left w:val="nil"/>
              <w:bottom w:val="nil"/>
              <w:right w:val="nil"/>
            </w:tcBorders>
            <w:shd w:val="clear" w:color="auto" w:fill="auto"/>
            <w:noWrap/>
            <w:vAlign w:val="bottom"/>
            <w:hideMark/>
          </w:tcPr>
          <w:p w14:paraId="7145300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Interest paid on company loan</w:t>
            </w:r>
          </w:p>
        </w:tc>
        <w:tc>
          <w:tcPr>
            <w:tcW w:w="1057" w:type="dxa"/>
            <w:tcBorders>
              <w:top w:val="nil"/>
              <w:left w:val="nil"/>
              <w:bottom w:val="nil"/>
              <w:right w:val="nil"/>
            </w:tcBorders>
            <w:shd w:val="clear" w:color="auto" w:fill="auto"/>
            <w:noWrap/>
            <w:vAlign w:val="bottom"/>
            <w:hideMark/>
          </w:tcPr>
          <w:p w14:paraId="064FCA4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E0F713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5,313</w:t>
            </w:r>
          </w:p>
        </w:tc>
        <w:tc>
          <w:tcPr>
            <w:tcW w:w="960" w:type="dxa"/>
            <w:tcBorders>
              <w:top w:val="nil"/>
              <w:left w:val="nil"/>
              <w:bottom w:val="single" w:sz="4" w:space="0" w:color="auto"/>
              <w:right w:val="single" w:sz="4" w:space="0" w:color="auto"/>
            </w:tcBorders>
            <w:shd w:val="clear" w:color="auto" w:fill="auto"/>
            <w:noWrap/>
            <w:vAlign w:val="bottom"/>
            <w:hideMark/>
          </w:tcPr>
          <w:p w14:paraId="71761A2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70A29247" w14:textId="77777777" w:rsidTr="00856D2F">
        <w:trPr>
          <w:trHeight w:val="315"/>
        </w:trPr>
        <w:tc>
          <w:tcPr>
            <w:tcW w:w="5879" w:type="dxa"/>
            <w:tcBorders>
              <w:top w:val="nil"/>
              <w:left w:val="nil"/>
              <w:bottom w:val="nil"/>
              <w:right w:val="nil"/>
            </w:tcBorders>
            <w:shd w:val="clear" w:color="auto" w:fill="auto"/>
            <w:noWrap/>
            <w:vAlign w:val="bottom"/>
            <w:hideMark/>
          </w:tcPr>
          <w:p w14:paraId="60535EF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Depreciation of fixtures and fittings</w:t>
            </w:r>
          </w:p>
        </w:tc>
        <w:tc>
          <w:tcPr>
            <w:tcW w:w="1057" w:type="dxa"/>
            <w:tcBorders>
              <w:top w:val="nil"/>
              <w:left w:val="nil"/>
              <w:bottom w:val="nil"/>
              <w:right w:val="nil"/>
            </w:tcBorders>
            <w:shd w:val="clear" w:color="auto" w:fill="auto"/>
            <w:noWrap/>
            <w:vAlign w:val="bottom"/>
            <w:hideMark/>
          </w:tcPr>
          <w:p w14:paraId="796EE1EC"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DE23C8"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3,670</w:t>
            </w:r>
          </w:p>
        </w:tc>
        <w:tc>
          <w:tcPr>
            <w:tcW w:w="960" w:type="dxa"/>
            <w:tcBorders>
              <w:top w:val="nil"/>
              <w:left w:val="nil"/>
              <w:bottom w:val="single" w:sz="4" w:space="0" w:color="auto"/>
              <w:right w:val="single" w:sz="4" w:space="0" w:color="auto"/>
            </w:tcBorders>
            <w:shd w:val="clear" w:color="auto" w:fill="auto"/>
            <w:noWrap/>
            <w:vAlign w:val="bottom"/>
            <w:hideMark/>
          </w:tcPr>
          <w:p w14:paraId="3E0F6BAD"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27133861" w14:textId="77777777" w:rsidTr="00856D2F">
        <w:trPr>
          <w:trHeight w:val="315"/>
        </w:trPr>
        <w:tc>
          <w:tcPr>
            <w:tcW w:w="5879" w:type="dxa"/>
            <w:tcBorders>
              <w:top w:val="nil"/>
              <w:left w:val="nil"/>
              <w:bottom w:val="nil"/>
              <w:right w:val="nil"/>
            </w:tcBorders>
            <w:shd w:val="clear" w:color="auto" w:fill="auto"/>
            <w:noWrap/>
            <w:vAlign w:val="bottom"/>
            <w:hideMark/>
          </w:tcPr>
          <w:p w14:paraId="27D2A41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Depreciation of store equipment</w:t>
            </w:r>
          </w:p>
        </w:tc>
        <w:tc>
          <w:tcPr>
            <w:tcW w:w="1057" w:type="dxa"/>
            <w:tcBorders>
              <w:top w:val="nil"/>
              <w:left w:val="nil"/>
              <w:bottom w:val="nil"/>
              <w:right w:val="nil"/>
            </w:tcBorders>
            <w:shd w:val="clear" w:color="auto" w:fill="auto"/>
            <w:noWrap/>
            <w:vAlign w:val="bottom"/>
            <w:hideMark/>
          </w:tcPr>
          <w:p w14:paraId="56EE7274"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4A9B36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1,100</w:t>
            </w:r>
          </w:p>
        </w:tc>
        <w:tc>
          <w:tcPr>
            <w:tcW w:w="960" w:type="dxa"/>
            <w:tcBorders>
              <w:top w:val="nil"/>
              <w:left w:val="nil"/>
              <w:bottom w:val="single" w:sz="4" w:space="0" w:color="auto"/>
              <w:right w:val="single" w:sz="4" w:space="0" w:color="auto"/>
            </w:tcBorders>
            <w:shd w:val="clear" w:color="auto" w:fill="auto"/>
            <w:noWrap/>
            <w:vAlign w:val="bottom"/>
            <w:hideMark/>
          </w:tcPr>
          <w:p w14:paraId="4D53E8B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1289293C" w14:textId="77777777" w:rsidTr="00856D2F">
        <w:trPr>
          <w:trHeight w:val="300"/>
        </w:trPr>
        <w:tc>
          <w:tcPr>
            <w:tcW w:w="5879" w:type="dxa"/>
            <w:tcBorders>
              <w:top w:val="nil"/>
              <w:left w:val="nil"/>
              <w:bottom w:val="nil"/>
              <w:right w:val="nil"/>
            </w:tcBorders>
            <w:shd w:val="clear" w:color="auto" w:fill="auto"/>
            <w:noWrap/>
            <w:vAlign w:val="bottom"/>
            <w:hideMark/>
          </w:tcPr>
          <w:p w14:paraId="2766A5CD"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27F364A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F69BAA1"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132,845</w:t>
            </w:r>
          </w:p>
        </w:tc>
        <w:tc>
          <w:tcPr>
            <w:tcW w:w="960" w:type="dxa"/>
            <w:tcBorders>
              <w:top w:val="nil"/>
              <w:left w:val="nil"/>
              <w:bottom w:val="single" w:sz="4" w:space="0" w:color="auto"/>
              <w:right w:val="single" w:sz="4" w:space="0" w:color="auto"/>
            </w:tcBorders>
            <w:shd w:val="clear" w:color="auto" w:fill="auto"/>
            <w:noWrap/>
            <w:vAlign w:val="bottom"/>
            <w:hideMark/>
          </w:tcPr>
          <w:p w14:paraId="5629896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-132,845</w:t>
            </w:r>
          </w:p>
        </w:tc>
      </w:tr>
      <w:tr w:rsidR="00856D2F" w:rsidRPr="00352A2B" w14:paraId="6F60B66C" w14:textId="77777777" w:rsidTr="00856D2F">
        <w:trPr>
          <w:trHeight w:val="315"/>
        </w:trPr>
        <w:tc>
          <w:tcPr>
            <w:tcW w:w="5879" w:type="dxa"/>
            <w:tcBorders>
              <w:top w:val="nil"/>
              <w:left w:val="nil"/>
              <w:bottom w:val="nil"/>
              <w:right w:val="nil"/>
            </w:tcBorders>
            <w:shd w:val="clear" w:color="auto" w:fill="auto"/>
            <w:noWrap/>
            <w:vAlign w:val="bottom"/>
            <w:hideMark/>
          </w:tcPr>
          <w:p w14:paraId="32FF9D18"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133A615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B4DBE3"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2645D6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465D8E28" w14:textId="77777777" w:rsidTr="00856D2F">
        <w:trPr>
          <w:trHeight w:val="330"/>
        </w:trPr>
        <w:tc>
          <w:tcPr>
            <w:tcW w:w="5879" w:type="dxa"/>
            <w:tcBorders>
              <w:top w:val="nil"/>
              <w:left w:val="nil"/>
              <w:bottom w:val="nil"/>
              <w:right w:val="nil"/>
            </w:tcBorders>
            <w:shd w:val="clear" w:color="auto" w:fill="auto"/>
            <w:noWrap/>
            <w:vAlign w:val="bottom"/>
            <w:hideMark/>
          </w:tcPr>
          <w:p w14:paraId="6C43444B"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6B9FE33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DC7318"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77384FE2"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6F8EAB03" w14:textId="77777777" w:rsidTr="00856D2F">
        <w:trPr>
          <w:trHeight w:val="315"/>
        </w:trPr>
        <w:tc>
          <w:tcPr>
            <w:tcW w:w="5879" w:type="dxa"/>
            <w:tcBorders>
              <w:top w:val="nil"/>
              <w:left w:val="nil"/>
              <w:bottom w:val="nil"/>
              <w:right w:val="nil"/>
            </w:tcBorders>
            <w:shd w:val="clear" w:color="auto" w:fill="auto"/>
            <w:noWrap/>
            <w:vAlign w:val="bottom"/>
            <w:hideMark/>
          </w:tcPr>
          <w:p w14:paraId="0E23748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1057" w:type="dxa"/>
            <w:tcBorders>
              <w:top w:val="nil"/>
              <w:left w:val="nil"/>
              <w:bottom w:val="nil"/>
              <w:right w:val="nil"/>
            </w:tcBorders>
            <w:shd w:val="clear" w:color="auto" w:fill="auto"/>
            <w:noWrap/>
            <w:vAlign w:val="bottom"/>
            <w:hideMark/>
          </w:tcPr>
          <w:p w14:paraId="0139B99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914380"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45D74C15"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856D2F" w:rsidRPr="00352A2B" w14:paraId="3457699D" w14:textId="77777777" w:rsidTr="00856D2F">
        <w:trPr>
          <w:trHeight w:val="315"/>
        </w:trPr>
        <w:tc>
          <w:tcPr>
            <w:tcW w:w="5879" w:type="dxa"/>
            <w:tcBorders>
              <w:top w:val="nil"/>
              <w:left w:val="nil"/>
              <w:bottom w:val="nil"/>
              <w:right w:val="nil"/>
            </w:tcBorders>
            <w:shd w:val="clear" w:color="auto" w:fill="auto"/>
            <w:noWrap/>
            <w:vAlign w:val="bottom"/>
            <w:hideMark/>
          </w:tcPr>
          <w:p w14:paraId="4F439178"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Net Profit for the year</w:t>
            </w:r>
          </w:p>
        </w:tc>
        <w:tc>
          <w:tcPr>
            <w:tcW w:w="1057" w:type="dxa"/>
            <w:tcBorders>
              <w:top w:val="nil"/>
              <w:left w:val="nil"/>
              <w:bottom w:val="nil"/>
              <w:right w:val="nil"/>
            </w:tcBorders>
            <w:shd w:val="clear" w:color="auto" w:fill="auto"/>
            <w:noWrap/>
            <w:vAlign w:val="bottom"/>
            <w:hideMark/>
          </w:tcPr>
          <w:p w14:paraId="6E307A57"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4D23BF6" w14:textId="77777777" w:rsidR="00856D2F" w:rsidRPr="00352A2B" w:rsidRDefault="00856D2F"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double" w:sz="6" w:space="0" w:color="auto"/>
              <w:right w:val="single" w:sz="4" w:space="0" w:color="auto"/>
            </w:tcBorders>
            <w:shd w:val="clear" w:color="auto" w:fill="auto"/>
            <w:noWrap/>
            <w:vAlign w:val="bottom"/>
            <w:hideMark/>
          </w:tcPr>
          <w:p w14:paraId="20533CFD" w14:textId="77777777" w:rsidR="00856D2F" w:rsidRPr="00352A2B" w:rsidRDefault="00856D2F"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49,604</w:t>
            </w:r>
          </w:p>
        </w:tc>
      </w:tr>
    </w:tbl>
    <w:p w14:paraId="187B6C40" w14:textId="77777777" w:rsidR="00856D2F" w:rsidRPr="00352A2B" w:rsidRDefault="00856D2F" w:rsidP="00352A2B">
      <w:pPr>
        <w:jc w:val="both"/>
        <w:rPr>
          <w:rFonts w:ascii="Times New Roman" w:hAnsi="Times New Roman" w:cs="Times New Roman"/>
          <w:sz w:val="24"/>
          <w:szCs w:val="24"/>
        </w:rPr>
      </w:pPr>
    </w:p>
    <w:p w14:paraId="51F4A047" w14:textId="77777777" w:rsidR="00CF1BC0" w:rsidRPr="00352A2B" w:rsidRDefault="00CF1BC0" w:rsidP="00352A2B">
      <w:pPr>
        <w:jc w:val="both"/>
        <w:rPr>
          <w:rFonts w:ascii="Times New Roman" w:hAnsi="Times New Roman" w:cs="Times New Roman"/>
          <w:sz w:val="24"/>
          <w:szCs w:val="24"/>
        </w:rPr>
      </w:pPr>
    </w:p>
    <w:p w14:paraId="30B59325" w14:textId="77777777" w:rsidR="00CF1BC0" w:rsidRPr="00352A2B" w:rsidRDefault="00CF1BC0" w:rsidP="00352A2B">
      <w:pPr>
        <w:jc w:val="both"/>
        <w:rPr>
          <w:rFonts w:ascii="Times New Roman" w:hAnsi="Times New Roman" w:cs="Times New Roman"/>
          <w:sz w:val="24"/>
          <w:szCs w:val="24"/>
        </w:rPr>
      </w:pPr>
    </w:p>
    <w:p w14:paraId="40DAB3A1" w14:textId="77777777" w:rsidR="00CF1BC0" w:rsidRPr="00352A2B" w:rsidRDefault="00CF1BC0" w:rsidP="00352A2B">
      <w:pPr>
        <w:jc w:val="both"/>
        <w:rPr>
          <w:rFonts w:ascii="Times New Roman" w:hAnsi="Times New Roman" w:cs="Times New Roman"/>
          <w:sz w:val="24"/>
          <w:szCs w:val="24"/>
        </w:rPr>
      </w:pPr>
    </w:p>
    <w:p w14:paraId="212A0261" w14:textId="77777777" w:rsidR="00CF1BC0" w:rsidRPr="00352A2B" w:rsidRDefault="00CF1BC0" w:rsidP="00352A2B">
      <w:pPr>
        <w:jc w:val="both"/>
        <w:rPr>
          <w:rFonts w:ascii="Times New Roman" w:hAnsi="Times New Roman" w:cs="Times New Roman"/>
          <w:sz w:val="24"/>
          <w:szCs w:val="24"/>
        </w:rPr>
      </w:pPr>
    </w:p>
    <w:p w14:paraId="63AA0360" w14:textId="77777777" w:rsidR="00CF1BC0" w:rsidRPr="00352A2B" w:rsidRDefault="00CF1BC0" w:rsidP="00352A2B">
      <w:pPr>
        <w:jc w:val="both"/>
        <w:rPr>
          <w:rFonts w:ascii="Times New Roman" w:hAnsi="Times New Roman" w:cs="Times New Roman"/>
          <w:sz w:val="24"/>
          <w:szCs w:val="24"/>
        </w:rPr>
      </w:pPr>
    </w:p>
    <w:p w14:paraId="0C50664D" w14:textId="77777777" w:rsidR="00CF1BC0" w:rsidRPr="00352A2B" w:rsidRDefault="00CF1BC0" w:rsidP="00352A2B">
      <w:pPr>
        <w:jc w:val="both"/>
        <w:rPr>
          <w:rFonts w:ascii="Times New Roman" w:hAnsi="Times New Roman" w:cs="Times New Roman"/>
          <w:sz w:val="24"/>
          <w:szCs w:val="24"/>
        </w:rPr>
      </w:pPr>
    </w:p>
    <w:p w14:paraId="03714515" w14:textId="77777777" w:rsidR="00CF1BC0" w:rsidRPr="00352A2B" w:rsidRDefault="00CF1BC0" w:rsidP="00352A2B">
      <w:pPr>
        <w:jc w:val="both"/>
        <w:rPr>
          <w:rFonts w:ascii="Times New Roman" w:hAnsi="Times New Roman" w:cs="Times New Roman"/>
          <w:sz w:val="24"/>
          <w:szCs w:val="24"/>
        </w:rPr>
      </w:pPr>
    </w:p>
    <w:tbl>
      <w:tblPr>
        <w:tblW w:w="8726" w:type="dxa"/>
        <w:tblInd w:w="91" w:type="dxa"/>
        <w:tblLook w:val="04A0" w:firstRow="1" w:lastRow="0" w:firstColumn="1" w:lastColumn="0" w:noHBand="0" w:noVBand="1"/>
      </w:tblPr>
      <w:tblGrid>
        <w:gridCol w:w="960"/>
        <w:gridCol w:w="1466"/>
        <w:gridCol w:w="960"/>
        <w:gridCol w:w="1954"/>
        <w:gridCol w:w="996"/>
        <w:gridCol w:w="1616"/>
        <w:gridCol w:w="996"/>
      </w:tblGrid>
      <w:tr w:rsidR="00CF1BC0" w:rsidRPr="00352A2B" w14:paraId="31DD0B6C" w14:textId="77777777" w:rsidTr="00831874">
        <w:trPr>
          <w:trHeight w:val="300"/>
        </w:trPr>
        <w:tc>
          <w:tcPr>
            <w:tcW w:w="5340" w:type="dxa"/>
            <w:gridSpan w:val="4"/>
            <w:tcBorders>
              <w:top w:val="nil"/>
              <w:left w:val="nil"/>
              <w:bottom w:val="nil"/>
              <w:right w:val="nil"/>
            </w:tcBorders>
            <w:shd w:val="clear" w:color="auto" w:fill="auto"/>
            <w:noWrap/>
            <w:vAlign w:val="bottom"/>
            <w:hideMark/>
          </w:tcPr>
          <w:p w14:paraId="2B73F772"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Boot Booty</w:t>
            </w:r>
          </w:p>
        </w:tc>
        <w:tc>
          <w:tcPr>
            <w:tcW w:w="960" w:type="dxa"/>
            <w:tcBorders>
              <w:top w:val="nil"/>
              <w:left w:val="nil"/>
              <w:bottom w:val="nil"/>
              <w:right w:val="nil"/>
            </w:tcBorders>
            <w:shd w:val="clear" w:color="auto" w:fill="auto"/>
            <w:noWrap/>
            <w:vAlign w:val="bottom"/>
            <w:hideMark/>
          </w:tcPr>
          <w:p w14:paraId="1AE8887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65C7EB9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41A6AA3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r>
      <w:tr w:rsidR="00CF1BC0" w:rsidRPr="00352A2B" w14:paraId="4DF4D87B" w14:textId="77777777" w:rsidTr="00831874">
        <w:trPr>
          <w:trHeight w:val="300"/>
        </w:trPr>
        <w:tc>
          <w:tcPr>
            <w:tcW w:w="5340" w:type="dxa"/>
            <w:gridSpan w:val="4"/>
            <w:tcBorders>
              <w:top w:val="nil"/>
              <w:left w:val="nil"/>
              <w:bottom w:val="nil"/>
              <w:right w:val="nil"/>
            </w:tcBorders>
            <w:shd w:val="clear" w:color="auto" w:fill="auto"/>
            <w:noWrap/>
            <w:vAlign w:val="bottom"/>
            <w:hideMark/>
          </w:tcPr>
          <w:p w14:paraId="080C095A"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Statement of Financial Position as at 31 December 2019</w:t>
            </w:r>
          </w:p>
        </w:tc>
        <w:tc>
          <w:tcPr>
            <w:tcW w:w="960" w:type="dxa"/>
            <w:tcBorders>
              <w:top w:val="nil"/>
              <w:left w:val="nil"/>
              <w:bottom w:val="nil"/>
              <w:right w:val="nil"/>
            </w:tcBorders>
            <w:shd w:val="clear" w:color="auto" w:fill="auto"/>
            <w:noWrap/>
            <w:vAlign w:val="bottom"/>
            <w:hideMark/>
          </w:tcPr>
          <w:p w14:paraId="50CF706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4116F2E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28728F6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r>
      <w:tr w:rsidR="00CF1BC0" w:rsidRPr="00352A2B" w14:paraId="44732209" w14:textId="77777777" w:rsidTr="00831874">
        <w:trPr>
          <w:trHeight w:val="300"/>
        </w:trPr>
        <w:tc>
          <w:tcPr>
            <w:tcW w:w="5340" w:type="dxa"/>
            <w:gridSpan w:val="4"/>
            <w:tcBorders>
              <w:top w:val="nil"/>
              <w:left w:val="nil"/>
              <w:bottom w:val="nil"/>
              <w:right w:val="nil"/>
            </w:tcBorders>
            <w:shd w:val="clear" w:color="auto" w:fill="auto"/>
            <w:noWrap/>
            <w:vAlign w:val="bottom"/>
            <w:hideMark/>
          </w:tcPr>
          <w:p w14:paraId="4521D401"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p>
        </w:tc>
        <w:tc>
          <w:tcPr>
            <w:tcW w:w="960" w:type="dxa"/>
            <w:tcBorders>
              <w:top w:val="nil"/>
              <w:left w:val="nil"/>
              <w:bottom w:val="nil"/>
              <w:right w:val="nil"/>
            </w:tcBorders>
            <w:shd w:val="clear" w:color="auto" w:fill="auto"/>
            <w:noWrap/>
            <w:vAlign w:val="bottom"/>
            <w:hideMark/>
          </w:tcPr>
          <w:p w14:paraId="3DCF04BA"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49F52FA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5E3222E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49A54C22" w14:textId="77777777" w:rsidTr="00831874">
        <w:trPr>
          <w:gridAfter w:val="4"/>
          <w:wAfter w:w="5340" w:type="dxa"/>
          <w:trHeight w:val="315"/>
        </w:trPr>
        <w:tc>
          <w:tcPr>
            <w:tcW w:w="960" w:type="dxa"/>
            <w:tcBorders>
              <w:top w:val="nil"/>
              <w:left w:val="nil"/>
              <w:bottom w:val="nil"/>
              <w:right w:val="nil"/>
            </w:tcBorders>
            <w:shd w:val="clear" w:color="auto" w:fill="auto"/>
            <w:noWrap/>
            <w:vAlign w:val="bottom"/>
            <w:hideMark/>
          </w:tcPr>
          <w:p w14:paraId="0FED8CBD"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273CDD7E"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6509F267"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831874" w:rsidRPr="00352A2B" w14:paraId="09AA0417" w14:textId="77777777" w:rsidTr="00831874">
        <w:trPr>
          <w:gridAfter w:val="4"/>
          <w:wAfter w:w="5340" w:type="dxa"/>
          <w:trHeight w:val="1035"/>
        </w:trPr>
        <w:tc>
          <w:tcPr>
            <w:tcW w:w="960" w:type="dxa"/>
            <w:tcBorders>
              <w:top w:val="nil"/>
              <w:left w:val="nil"/>
              <w:bottom w:val="nil"/>
              <w:right w:val="nil"/>
            </w:tcBorders>
            <w:shd w:val="clear" w:color="auto" w:fill="auto"/>
            <w:noWrap/>
            <w:vAlign w:val="bottom"/>
            <w:hideMark/>
          </w:tcPr>
          <w:p w14:paraId="656691B6"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2AF0D965"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74D0CF34" w14:textId="77777777" w:rsidR="00831874" w:rsidRPr="00352A2B" w:rsidRDefault="00831874" w:rsidP="00352A2B">
            <w:pPr>
              <w:spacing w:after="0" w:line="240" w:lineRule="auto"/>
              <w:jc w:val="both"/>
              <w:rPr>
                <w:rFonts w:ascii="Times New Roman" w:eastAsia="Times New Roman" w:hAnsi="Times New Roman" w:cs="Times New Roman"/>
                <w:color w:val="000000"/>
                <w:sz w:val="24"/>
                <w:szCs w:val="24"/>
              </w:rPr>
            </w:pPr>
          </w:p>
        </w:tc>
      </w:tr>
      <w:tr w:rsidR="00CF1BC0" w:rsidRPr="00352A2B" w14:paraId="193E70FB" w14:textId="77777777" w:rsidTr="00831874">
        <w:trPr>
          <w:trHeight w:val="890"/>
        </w:trPr>
        <w:tc>
          <w:tcPr>
            <w:tcW w:w="5340" w:type="dxa"/>
            <w:gridSpan w:val="4"/>
            <w:tcBorders>
              <w:top w:val="nil"/>
              <w:left w:val="nil"/>
              <w:bottom w:val="nil"/>
              <w:right w:val="nil"/>
            </w:tcBorders>
            <w:shd w:val="clear" w:color="auto" w:fill="auto"/>
            <w:noWrap/>
            <w:vAlign w:val="bottom"/>
            <w:hideMark/>
          </w:tcPr>
          <w:p w14:paraId="5A6BA61E"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Fixed Assets (or non-Current Assets)</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6ED0BCD7"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xml:space="preserve"> Cost </w:t>
            </w:r>
          </w:p>
        </w:tc>
        <w:tc>
          <w:tcPr>
            <w:tcW w:w="1466" w:type="dxa"/>
            <w:tcBorders>
              <w:top w:val="single" w:sz="4" w:space="0" w:color="auto"/>
              <w:left w:val="nil"/>
              <w:bottom w:val="single" w:sz="4" w:space="0" w:color="auto"/>
              <w:right w:val="single" w:sz="4" w:space="0" w:color="auto"/>
            </w:tcBorders>
            <w:shd w:val="clear" w:color="auto" w:fill="auto"/>
            <w:hideMark/>
          </w:tcPr>
          <w:p w14:paraId="58E96C2E"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xml:space="preserve"> Accumulated Depreciation] </w:t>
            </w:r>
          </w:p>
        </w:tc>
        <w:tc>
          <w:tcPr>
            <w:tcW w:w="960" w:type="dxa"/>
            <w:tcBorders>
              <w:top w:val="single" w:sz="4" w:space="0" w:color="auto"/>
              <w:left w:val="nil"/>
              <w:bottom w:val="single" w:sz="4" w:space="0" w:color="auto"/>
              <w:right w:val="single" w:sz="4" w:space="0" w:color="auto"/>
            </w:tcBorders>
            <w:shd w:val="clear" w:color="auto" w:fill="auto"/>
            <w:hideMark/>
          </w:tcPr>
          <w:p w14:paraId="0DE80618"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xml:space="preserve"> Net Book Value </w:t>
            </w:r>
          </w:p>
        </w:tc>
      </w:tr>
      <w:tr w:rsidR="00CF1BC0" w:rsidRPr="00352A2B" w14:paraId="14CC87AD"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B8111B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192879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1D6825A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3F78B53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7659DBBE"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57DAE06"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Premises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189DC2B"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243,677</w:t>
            </w:r>
          </w:p>
        </w:tc>
        <w:tc>
          <w:tcPr>
            <w:tcW w:w="1466" w:type="dxa"/>
            <w:tcBorders>
              <w:top w:val="nil"/>
              <w:left w:val="nil"/>
              <w:bottom w:val="single" w:sz="4" w:space="0" w:color="auto"/>
              <w:right w:val="single" w:sz="4" w:space="0" w:color="auto"/>
            </w:tcBorders>
            <w:shd w:val="clear" w:color="auto" w:fill="auto"/>
            <w:noWrap/>
            <w:vAlign w:val="bottom"/>
            <w:hideMark/>
          </w:tcPr>
          <w:p w14:paraId="60D03C1B" w14:textId="77777777" w:rsidR="00CF1BC0" w:rsidRPr="00352A2B" w:rsidRDefault="00A359CB"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_</w:t>
            </w:r>
          </w:p>
        </w:tc>
        <w:tc>
          <w:tcPr>
            <w:tcW w:w="960" w:type="dxa"/>
            <w:tcBorders>
              <w:top w:val="nil"/>
              <w:left w:val="nil"/>
              <w:bottom w:val="single" w:sz="4" w:space="0" w:color="auto"/>
              <w:right w:val="single" w:sz="4" w:space="0" w:color="auto"/>
            </w:tcBorders>
            <w:shd w:val="clear" w:color="auto" w:fill="auto"/>
            <w:noWrap/>
            <w:vAlign w:val="bottom"/>
            <w:hideMark/>
          </w:tcPr>
          <w:p w14:paraId="2F9EB386"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243,677</w:t>
            </w:r>
          </w:p>
        </w:tc>
      </w:tr>
      <w:tr w:rsidR="00CF1BC0" w:rsidRPr="00352A2B" w14:paraId="4FCD0F9D"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704FED79"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Store Fixtures and Fittings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56391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34,330</w:t>
            </w:r>
          </w:p>
        </w:tc>
        <w:tc>
          <w:tcPr>
            <w:tcW w:w="1466" w:type="dxa"/>
            <w:tcBorders>
              <w:top w:val="nil"/>
              <w:left w:val="nil"/>
              <w:bottom w:val="single" w:sz="4" w:space="0" w:color="auto"/>
              <w:right w:val="single" w:sz="4" w:space="0" w:color="auto"/>
            </w:tcBorders>
            <w:shd w:val="clear" w:color="auto" w:fill="auto"/>
            <w:noWrap/>
            <w:vAlign w:val="bottom"/>
            <w:hideMark/>
          </w:tcPr>
          <w:p w14:paraId="17D7E94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11010</w:t>
            </w:r>
          </w:p>
        </w:tc>
        <w:tc>
          <w:tcPr>
            <w:tcW w:w="960" w:type="dxa"/>
            <w:tcBorders>
              <w:top w:val="nil"/>
              <w:left w:val="nil"/>
              <w:bottom w:val="single" w:sz="4" w:space="0" w:color="auto"/>
              <w:right w:val="single" w:sz="4" w:space="0" w:color="auto"/>
            </w:tcBorders>
            <w:shd w:val="clear" w:color="auto" w:fill="auto"/>
            <w:noWrap/>
            <w:vAlign w:val="bottom"/>
            <w:hideMark/>
          </w:tcPr>
          <w:p w14:paraId="511C8FF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23,320</w:t>
            </w:r>
          </w:p>
        </w:tc>
      </w:tr>
      <w:tr w:rsidR="00CF1BC0" w:rsidRPr="00352A2B" w14:paraId="74581BCA"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8DCDC0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Store Equipment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F25BF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5,500</w:t>
            </w:r>
          </w:p>
        </w:tc>
        <w:tc>
          <w:tcPr>
            <w:tcW w:w="1466" w:type="dxa"/>
            <w:tcBorders>
              <w:top w:val="nil"/>
              <w:left w:val="nil"/>
              <w:bottom w:val="single" w:sz="4" w:space="0" w:color="auto"/>
              <w:right w:val="single" w:sz="4" w:space="0" w:color="auto"/>
            </w:tcBorders>
            <w:shd w:val="clear" w:color="auto" w:fill="auto"/>
            <w:noWrap/>
            <w:vAlign w:val="bottom"/>
            <w:hideMark/>
          </w:tcPr>
          <w:p w14:paraId="3BBE5DD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3080</w:t>
            </w:r>
          </w:p>
        </w:tc>
        <w:tc>
          <w:tcPr>
            <w:tcW w:w="960" w:type="dxa"/>
            <w:tcBorders>
              <w:top w:val="nil"/>
              <w:left w:val="nil"/>
              <w:bottom w:val="single" w:sz="4" w:space="0" w:color="auto"/>
              <w:right w:val="single" w:sz="4" w:space="0" w:color="auto"/>
            </w:tcBorders>
            <w:shd w:val="clear" w:color="auto" w:fill="auto"/>
            <w:noWrap/>
            <w:vAlign w:val="bottom"/>
            <w:hideMark/>
          </w:tcPr>
          <w:p w14:paraId="1122851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2,420</w:t>
            </w:r>
          </w:p>
        </w:tc>
      </w:tr>
      <w:tr w:rsidR="00CF1BC0" w:rsidRPr="00352A2B" w14:paraId="388A72E9"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732F182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BF8A0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7F1F2F5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6A682619"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269,417</w:t>
            </w:r>
          </w:p>
        </w:tc>
      </w:tr>
      <w:tr w:rsidR="00CF1BC0" w:rsidRPr="00352A2B" w14:paraId="79645E84" w14:textId="77777777" w:rsidTr="00831874">
        <w:trPr>
          <w:trHeight w:val="300"/>
        </w:trPr>
        <w:tc>
          <w:tcPr>
            <w:tcW w:w="5340" w:type="dxa"/>
            <w:gridSpan w:val="4"/>
            <w:tcBorders>
              <w:top w:val="nil"/>
              <w:left w:val="nil"/>
              <w:bottom w:val="nil"/>
              <w:right w:val="nil"/>
            </w:tcBorders>
            <w:shd w:val="clear" w:color="auto" w:fill="auto"/>
            <w:noWrap/>
            <w:vAlign w:val="bottom"/>
            <w:hideMark/>
          </w:tcPr>
          <w:p w14:paraId="326728B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91C6AD"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057FBEA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0C1E46A"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409D76D2"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1A8AEE02"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Current Assets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D98689"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5A0B1E5E"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7798EBDD"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r>
      <w:tr w:rsidR="00CF1BC0" w:rsidRPr="00352A2B" w14:paraId="1D882D93"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73E421BD"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Stock (or Inventory)</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1EF4C7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245648E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17554</w:t>
            </w:r>
          </w:p>
        </w:tc>
        <w:tc>
          <w:tcPr>
            <w:tcW w:w="960" w:type="dxa"/>
            <w:tcBorders>
              <w:top w:val="nil"/>
              <w:left w:val="nil"/>
              <w:bottom w:val="single" w:sz="4" w:space="0" w:color="auto"/>
              <w:right w:val="single" w:sz="4" w:space="0" w:color="auto"/>
            </w:tcBorders>
            <w:shd w:val="clear" w:color="auto" w:fill="auto"/>
            <w:noWrap/>
            <w:vAlign w:val="bottom"/>
            <w:hideMark/>
          </w:tcPr>
          <w:p w14:paraId="1D388D0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75942B18"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C4931E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Debtors (or Receivables)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0D1C8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650D23B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9590</w:t>
            </w:r>
          </w:p>
        </w:tc>
        <w:tc>
          <w:tcPr>
            <w:tcW w:w="960" w:type="dxa"/>
            <w:tcBorders>
              <w:top w:val="nil"/>
              <w:left w:val="nil"/>
              <w:bottom w:val="single" w:sz="4" w:space="0" w:color="auto"/>
              <w:right w:val="single" w:sz="4" w:space="0" w:color="auto"/>
            </w:tcBorders>
            <w:shd w:val="clear" w:color="auto" w:fill="auto"/>
            <w:noWrap/>
            <w:vAlign w:val="bottom"/>
            <w:hideMark/>
          </w:tcPr>
          <w:p w14:paraId="441F087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12C6BCB2"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5046399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Prepayments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1B67A3"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0363AAA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11000</w:t>
            </w:r>
          </w:p>
        </w:tc>
        <w:tc>
          <w:tcPr>
            <w:tcW w:w="960" w:type="dxa"/>
            <w:tcBorders>
              <w:top w:val="nil"/>
              <w:left w:val="nil"/>
              <w:bottom w:val="single" w:sz="4" w:space="0" w:color="auto"/>
              <w:right w:val="single" w:sz="4" w:space="0" w:color="auto"/>
            </w:tcBorders>
            <w:shd w:val="clear" w:color="auto" w:fill="auto"/>
            <w:noWrap/>
            <w:vAlign w:val="bottom"/>
            <w:hideMark/>
          </w:tcPr>
          <w:p w14:paraId="2196019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23003B2B"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6D41A1C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Cash in Hand</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E9049A"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4B62343A"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455</w:t>
            </w:r>
          </w:p>
        </w:tc>
        <w:tc>
          <w:tcPr>
            <w:tcW w:w="960" w:type="dxa"/>
            <w:tcBorders>
              <w:top w:val="nil"/>
              <w:left w:val="nil"/>
              <w:bottom w:val="single" w:sz="4" w:space="0" w:color="auto"/>
              <w:right w:val="single" w:sz="4" w:space="0" w:color="auto"/>
            </w:tcBorders>
            <w:shd w:val="clear" w:color="auto" w:fill="auto"/>
            <w:noWrap/>
            <w:vAlign w:val="bottom"/>
            <w:hideMark/>
          </w:tcPr>
          <w:p w14:paraId="117A7C53"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357A4877"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5AEAB13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9E827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73FF30F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38599</w:t>
            </w:r>
          </w:p>
        </w:tc>
        <w:tc>
          <w:tcPr>
            <w:tcW w:w="960" w:type="dxa"/>
            <w:tcBorders>
              <w:top w:val="nil"/>
              <w:left w:val="nil"/>
              <w:bottom w:val="single" w:sz="4" w:space="0" w:color="auto"/>
              <w:right w:val="single" w:sz="4" w:space="0" w:color="auto"/>
            </w:tcBorders>
            <w:shd w:val="clear" w:color="auto" w:fill="auto"/>
            <w:noWrap/>
            <w:vAlign w:val="bottom"/>
            <w:hideMark/>
          </w:tcPr>
          <w:p w14:paraId="2006871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16F7F509"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2F3ACA68"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Less: Current Liabilities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73D510"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5FC1CC7C"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28CE8CB0" w14:textId="77777777" w:rsidR="00CF1BC0" w:rsidRPr="00352A2B" w:rsidRDefault="00CF1BC0" w:rsidP="00352A2B">
            <w:pPr>
              <w:spacing w:after="0" w:line="240" w:lineRule="auto"/>
              <w:jc w:val="both"/>
              <w:rPr>
                <w:rFonts w:ascii="Times New Roman" w:eastAsia="Times New Roman" w:hAnsi="Times New Roman" w:cs="Times New Roman"/>
                <w:b/>
                <w:bCs/>
                <w:color w:val="000000"/>
                <w:sz w:val="24"/>
                <w:szCs w:val="24"/>
              </w:rPr>
            </w:pPr>
            <w:r w:rsidRPr="00352A2B">
              <w:rPr>
                <w:rFonts w:ascii="Times New Roman" w:eastAsia="Times New Roman" w:hAnsi="Times New Roman" w:cs="Times New Roman"/>
                <w:b/>
                <w:bCs/>
                <w:color w:val="000000"/>
                <w:sz w:val="24"/>
                <w:szCs w:val="24"/>
              </w:rPr>
              <w:t> </w:t>
            </w:r>
          </w:p>
        </w:tc>
      </w:tr>
      <w:tr w:rsidR="00CF1BC0" w:rsidRPr="00352A2B" w14:paraId="0EBAEBFF"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41801D7B"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Creditors (or Payables)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AF7CEE6"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3FC937E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6714</w:t>
            </w:r>
          </w:p>
        </w:tc>
        <w:tc>
          <w:tcPr>
            <w:tcW w:w="960" w:type="dxa"/>
            <w:tcBorders>
              <w:top w:val="nil"/>
              <w:left w:val="nil"/>
              <w:bottom w:val="single" w:sz="4" w:space="0" w:color="auto"/>
              <w:right w:val="single" w:sz="4" w:space="0" w:color="auto"/>
            </w:tcBorders>
            <w:shd w:val="clear" w:color="auto" w:fill="auto"/>
            <w:noWrap/>
            <w:vAlign w:val="bottom"/>
            <w:hideMark/>
          </w:tcPr>
          <w:p w14:paraId="257182FD"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04A8CECE"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33FC3F13"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Accruals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F0C8089"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4DABF04B"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725</w:t>
            </w:r>
          </w:p>
        </w:tc>
        <w:tc>
          <w:tcPr>
            <w:tcW w:w="960" w:type="dxa"/>
            <w:tcBorders>
              <w:top w:val="nil"/>
              <w:left w:val="nil"/>
              <w:bottom w:val="single" w:sz="4" w:space="0" w:color="auto"/>
              <w:right w:val="single" w:sz="4" w:space="0" w:color="auto"/>
            </w:tcBorders>
            <w:shd w:val="clear" w:color="auto" w:fill="auto"/>
            <w:noWrap/>
            <w:vAlign w:val="bottom"/>
            <w:hideMark/>
          </w:tcPr>
          <w:p w14:paraId="582E561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00BDF84A"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5B12554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Bank Overdraft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5E779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681E737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577</w:t>
            </w:r>
          </w:p>
        </w:tc>
        <w:tc>
          <w:tcPr>
            <w:tcW w:w="960" w:type="dxa"/>
            <w:tcBorders>
              <w:top w:val="nil"/>
              <w:left w:val="nil"/>
              <w:bottom w:val="single" w:sz="4" w:space="0" w:color="auto"/>
              <w:right w:val="single" w:sz="4" w:space="0" w:color="auto"/>
            </w:tcBorders>
            <w:shd w:val="clear" w:color="auto" w:fill="auto"/>
            <w:noWrap/>
            <w:vAlign w:val="bottom"/>
            <w:hideMark/>
          </w:tcPr>
          <w:p w14:paraId="734031A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2D40A8A8"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12EAE4E9"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5C70B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6D5C4EE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8016</w:t>
            </w:r>
          </w:p>
        </w:tc>
        <w:tc>
          <w:tcPr>
            <w:tcW w:w="960" w:type="dxa"/>
            <w:tcBorders>
              <w:top w:val="nil"/>
              <w:left w:val="nil"/>
              <w:bottom w:val="single" w:sz="4" w:space="0" w:color="auto"/>
              <w:right w:val="single" w:sz="4" w:space="0" w:color="auto"/>
            </w:tcBorders>
            <w:shd w:val="clear" w:color="auto" w:fill="auto"/>
            <w:noWrap/>
            <w:vAlign w:val="bottom"/>
            <w:hideMark/>
          </w:tcPr>
          <w:p w14:paraId="094B6A7B"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2F97B959"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249302C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Net Current Assets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6DF878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385E449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3794D5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30583</w:t>
            </w:r>
          </w:p>
        </w:tc>
      </w:tr>
      <w:tr w:rsidR="00CF1BC0" w:rsidRPr="00352A2B" w14:paraId="3F5A6706" w14:textId="77777777" w:rsidTr="00831874">
        <w:trPr>
          <w:trHeight w:val="300"/>
        </w:trPr>
        <w:tc>
          <w:tcPr>
            <w:tcW w:w="5340" w:type="dxa"/>
            <w:gridSpan w:val="4"/>
            <w:tcBorders>
              <w:top w:val="nil"/>
              <w:left w:val="nil"/>
              <w:bottom w:val="nil"/>
              <w:right w:val="nil"/>
            </w:tcBorders>
            <w:shd w:val="clear" w:color="auto" w:fill="auto"/>
            <w:noWrap/>
            <w:vAlign w:val="bottom"/>
            <w:hideMark/>
          </w:tcPr>
          <w:p w14:paraId="6AAE6984"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12D32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2D3B761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D2DC13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77082EBB"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A2F175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9E328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0F043B8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306D955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0F258D5E"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FF5B83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A9E32F"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707D78E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double" w:sz="6" w:space="0" w:color="auto"/>
              <w:right w:val="single" w:sz="4" w:space="0" w:color="auto"/>
            </w:tcBorders>
            <w:shd w:val="clear" w:color="auto" w:fill="auto"/>
            <w:noWrap/>
            <w:vAlign w:val="bottom"/>
            <w:hideMark/>
          </w:tcPr>
          <w:p w14:paraId="18945FA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300,000</w:t>
            </w:r>
          </w:p>
        </w:tc>
      </w:tr>
      <w:tr w:rsidR="00CF1BC0" w:rsidRPr="00352A2B" w14:paraId="73AE99BF" w14:textId="77777777" w:rsidTr="00831874">
        <w:trPr>
          <w:trHeight w:val="330"/>
        </w:trPr>
        <w:tc>
          <w:tcPr>
            <w:tcW w:w="5340" w:type="dxa"/>
            <w:gridSpan w:val="4"/>
            <w:tcBorders>
              <w:top w:val="nil"/>
              <w:left w:val="nil"/>
              <w:bottom w:val="nil"/>
              <w:right w:val="nil"/>
            </w:tcBorders>
            <w:shd w:val="clear" w:color="auto" w:fill="auto"/>
            <w:noWrap/>
            <w:vAlign w:val="bottom"/>
            <w:hideMark/>
          </w:tcPr>
          <w:p w14:paraId="2EACF583"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537C6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69D959A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250753D"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r>
      <w:tr w:rsidR="00CF1BC0" w:rsidRPr="00352A2B" w14:paraId="671325CE"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0C4D268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Capital as at 1 January 2019.</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6CAEEEB"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323C6ED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375BE5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285,554</w:t>
            </w:r>
          </w:p>
        </w:tc>
      </w:tr>
      <w:tr w:rsidR="00CF1BC0" w:rsidRPr="00352A2B" w14:paraId="1CBA66D4"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649E3DC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Add: Profit for the year ended 31 December 2019</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400DD"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0591D96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474E2A5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49,604</w:t>
            </w:r>
          </w:p>
        </w:tc>
      </w:tr>
      <w:tr w:rsidR="00CF1BC0" w:rsidRPr="00352A2B" w14:paraId="5360758F"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3607A11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DBBD38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09AF02FE"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A12840C"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335,158</w:t>
            </w:r>
          </w:p>
        </w:tc>
      </w:tr>
      <w:tr w:rsidR="00CF1BC0" w:rsidRPr="00352A2B" w14:paraId="755C5CF8"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368AC77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Less Drawings</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120163"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1ECBE37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EE153E6"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35,158</w:t>
            </w:r>
          </w:p>
        </w:tc>
      </w:tr>
      <w:tr w:rsidR="00CF1BC0" w:rsidRPr="00352A2B" w14:paraId="521A58A4"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73677BB2"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014131"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1466" w:type="dxa"/>
            <w:tcBorders>
              <w:top w:val="nil"/>
              <w:left w:val="nil"/>
              <w:bottom w:val="single" w:sz="4" w:space="0" w:color="auto"/>
              <w:right w:val="single" w:sz="4" w:space="0" w:color="auto"/>
            </w:tcBorders>
            <w:shd w:val="clear" w:color="auto" w:fill="auto"/>
            <w:noWrap/>
            <w:vAlign w:val="bottom"/>
            <w:hideMark/>
          </w:tcPr>
          <w:p w14:paraId="1F2ED370"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 </w:t>
            </w:r>
          </w:p>
        </w:tc>
        <w:tc>
          <w:tcPr>
            <w:tcW w:w="960" w:type="dxa"/>
            <w:tcBorders>
              <w:top w:val="nil"/>
              <w:left w:val="nil"/>
              <w:bottom w:val="double" w:sz="6" w:space="0" w:color="auto"/>
              <w:right w:val="single" w:sz="4" w:space="0" w:color="auto"/>
            </w:tcBorders>
            <w:shd w:val="clear" w:color="auto" w:fill="auto"/>
            <w:noWrap/>
            <w:vAlign w:val="bottom"/>
            <w:hideMark/>
          </w:tcPr>
          <w:p w14:paraId="627232F9"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r w:rsidRPr="00352A2B">
              <w:rPr>
                <w:rFonts w:ascii="Times New Roman" w:eastAsia="Times New Roman" w:hAnsi="Times New Roman" w:cs="Times New Roman"/>
                <w:color w:val="000000"/>
                <w:sz w:val="24"/>
                <w:szCs w:val="24"/>
              </w:rPr>
              <w:t>300,000</w:t>
            </w:r>
          </w:p>
        </w:tc>
      </w:tr>
      <w:tr w:rsidR="00CF1BC0" w:rsidRPr="00352A2B" w14:paraId="3476F7F0" w14:textId="77777777" w:rsidTr="00831874">
        <w:trPr>
          <w:trHeight w:val="315"/>
        </w:trPr>
        <w:tc>
          <w:tcPr>
            <w:tcW w:w="5340" w:type="dxa"/>
            <w:gridSpan w:val="4"/>
            <w:tcBorders>
              <w:top w:val="nil"/>
              <w:left w:val="nil"/>
              <w:bottom w:val="nil"/>
              <w:right w:val="nil"/>
            </w:tcBorders>
            <w:shd w:val="clear" w:color="auto" w:fill="auto"/>
            <w:noWrap/>
            <w:vAlign w:val="bottom"/>
            <w:hideMark/>
          </w:tcPr>
          <w:p w14:paraId="57C771C7"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1964D635"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1466" w:type="dxa"/>
            <w:tcBorders>
              <w:top w:val="nil"/>
              <w:left w:val="nil"/>
              <w:bottom w:val="nil"/>
              <w:right w:val="nil"/>
            </w:tcBorders>
            <w:shd w:val="clear" w:color="auto" w:fill="auto"/>
            <w:noWrap/>
            <w:vAlign w:val="bottom"/>
            <w:hideMark/>
          </w:tcPr>
          <w:p w14:paraId="4C7A6CD8"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14:paraId="0FAE8026" w14:textId="77777777" w:rsidR="00CF1BC0" w:rsidRPr="00352A2B" w:rsidRDefault="00CF1BC0" w:rsidP="00352A2B">
            <w:pPr>
              <w:spacing w:after="0" w:line="240" w:lineRule="auto"/>
              <w:jc w:val="both"/>
              <w:rPr>
                <w:rFonts w:ascii="Times New Roman" w:eastAsia="Times New Roman" w:hAnsi="Times New Roman" w:cs="Times New Roman"/>
                <w:color w:val="000000"/>
                <w:sz w:val="24"/>
                <w:szCs w:val="24"/>
              </w:rPr>
            </w:pPr>
          </w:p>
        </w:tc>
      </w:tr>
    </w:tbl>
    <w:p w14:paraId="53128CA0" w14:textId="77777777" w:rsidR="00CF1BC0" w:rsidRPr="00352A2B" w:rsidRDefault="00CF1BC0" w:rsidP="00352A2B">
      <w:pPr>
        <w:jc w:val="both"/>
        <w:rPr>
          <w:rFonts w:ascii="Times New Roman" w:hAnsi="Times New Roman" w:cs="Times New Roman"/>
          <w:sz w:val="24"/>
          <w:szCs w:val="24"/>
        </w:rPr>
      </w:pPr>
    </w:p>
    <w:p w14:paraId="09A9B92F" w14:textId="77777777" w:rsidR="00A359CB" w:rsidRPr="00352A2B" w:rsidRDefault="00A359CB" w:rsidP="00352A2B">
      <w:pPr>
        <w:jc w:val="both"/>
        <w:rPr>
          <w:rFonts w:ascii="Times New Roman" w:hAnsi="Times New Roman" w:cs="Times New Roman"/>
          <w:sz w:val="24"/>
          <w:szCs w:val="24"/>
        </w:rPr>
      </w:pPr>
    </w:p>
    <w:sectPr w:rsidR="00A359CB" w:rsidRPr="00352A2B" w:rsidSect="00446B7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65C4DA" w14:textId="77777777" w:rsidR="00325323" w:rsidRDefault="00325323" w:rsidP="00856D2F">
      <w:pPr>
        <w:spacing w:after="0" w:line="240" w:lineRule="auto"/>
      </w:pPr>
      <w:r>
        <w:separator/>
      </w:r>
    </w:p>
  </w:endnote>
  <w:endnote w:type="continuationSeparator" w:id="0">
    <w:p w14:paraId="4DAB630B" w14:textId="77777777" w:rsidR="00325323" w:rsidRDefault="00325323" w:rsidP="00856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402172"/>
      <w:docPartObj>
        <w:docPartGallery w:val="Page Numbers (Bottom of Page)"/>
        <w:docPartUnique/>
      </w:docPartObj>
    </w:sdtPr>
    <w:sdtEndPr>
      <w:rPr>
        <w:noProof/>
      </w:rPr>
    </w:sdtEndPr>
    <w:sdtContent>
      <w:p w14:paraId="0EA29AE6" w14:textId="58A2D3AD" w:rsidR="00F55423" w:rsidRDefault="00F554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B7E6C1" w14:textId="77777777" w:rsidR="00F55423" w:rsidRDefault="00F55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07F7F" w14:textId="77777777" w:rsidR="00325323" w:rsidRDefault="00325323" w:rsidP="00856D2F">
      <w:pPr>
        <w:spacing w:after="0" w:line="240" w:lineRule="auto"/>
      </w:pPr>
      <w:r>
        <w:separator/>
      </w:r>
    </w:p>
  </w:footnote>
  <w:footnote w:type="continuationSeparator" w:id="0">
    <w:p w14:paraId="229350AB" w14:textId="77777777" w:rsidR="00325323" w:rsidRDefault="00325323" w:rsidP="00856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1963749"/>
      <w:docPartObj>
        <w:docPartGallery w:val="Page Numbers (Top of Page)"/>
        <w:docPartUnique/>
      </w:docPartObj>
    </w:sdtPr>
    <w:sdtEndPr>
      <w:rPr>
        <w:noProof/>
      </w:rPr>
    </w:sdtEndPr>
    <w:sdtContent>
      <w:p w14:paraId="5F126688" w14:textId="26F3AE67" w:rsidR="00F55423" w:rsidRPr="00F55423" w:rsidRDefault="00F55423">
        <w:pPr>
          <w:pStyle w:val="Header"/>
          <w:jc w:val="right"/>
          <w:rPr>
            <w:rFonts w:ascii="Times New Roman" w:hAnsi="Times New Roman" w:cs="Times New Roman"/>
            <w:sz w:val="24"/>
            <w:szCs w:val="24"/>
          </w:rPr>
        </w:pPr>
        <w:r w:rsidRPr="00F55423">
          <w:rPr>
            <w:rFonts w:ascii="Times New Roman" w:hAnsi="Times New Roman" w:cs="Times New Roman"/>
            <w:sz w:val="24"/>
            <w:szCs w:val="24"/>
          </w:rPr>
          <w:t xml:space="preserve">Surname </w:t>
        </w:r>
        <w:r w:rsidRPr="00F55423">
          <w:rPr>
            <w:rFonts w:ascii="Times New Roman" w:hAnsi="Times New Roman" w:cs="Times New Roman"/>
            <w:sz w:val="24"/>
            <w:szCs w:val="24"/>
          </w:rPr>
          <w:fldChar w:fldCharType="begin"/>
        </w:r>
        <w:r w:rsidRPr="00F55423">
          <w:rPr>
            <w:rFonts w:ascii="Times New Roman" w:hAnsi="Times New Roman" w:cs="Times New Roman"/>
            <w:sz w:val="24"/>
            <w:szCs w:val="24"/>
          </w:rPr>
          <w:instrText xml:space="preserve"> PAGE   \* MERGEFORMAT </w:instrText>
        </w:r>
        <w:r w:rsidRPr="00F55423">
          <w:rPr>
            <w:rFonts w:ascii="Times New Roman" w:hAnsi="Times New Roman" w:cs="Times New Roman"/>
            <w:sz w:val="24"/>
            <w:szCs w:val="24"/>
          </w:rPr>
          <w:fldChar w:fldCharType="separate"/>
        </w:r>
        <w:r w:rsidRPr="00F55423">
          <w:rPr>
            <w:rFonts w:ascii="Times New Roman" w:hAnsi="Times New Roman" w:cs="Times New Roman"/>
            <w:noProof/>
            <w:sz w:val="24"/>
            <w:szCs w:val="24"/>
          </w:rPr>
          <w:t>2</w:t>
        </w:r>
        <w:r w:rsidRPr="00F55423">
          <w:rPr>
            <w:rFonts w:ascii="Times New Roman" w:hAnsi="Times New Roman" w:cs="Times New Roman"/>
            <w:noProof/>
            <w:sz w:val="24"/>
            <w:szCs w:val="24"/>
          </w:rPr>
          <w:fldChar w:fldCharType="end"/>
        </w:r>
      </w:p>
    </w:sdtContent>
  </w:sdt>
  <w:p w14:paraId="581A4193" w14:textId="77777777" w:rsidR="00F55423" w:rsidRDefault="00F55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9F676C"/>
    <w:multiLevelType w:val="hybridMultilevel"/>
    <w:tmpl w:val="5D8641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2A3682"/>
    <w:multiLevelType w:val="hybridMultilevel"/>
    <w:tmpl w:val="0CB86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D2F"/>
    <w:rsid w:val="000A2FDB"/>
    <w:rsid w:val="00166109"/>
    <w:rsid w:val="00293211"/>
    <w:rsid w:val="002F1778"/>
    <w:rsid w:val="00325323"/>
    <w:rsid w:val="00352A2B"/>
    <w:rsid w:val="003A6AC4"/>
    <w:rsid w:val="00446B70"/>
    <w:rsid w:val="00520196"/>
    <w:rsid w:val="00831874"/>
    <w:rsid w:val="00856D2F"/>
    <w:rsid w:val="009F5C51"/>
    <w:rsid w:val="00A359CB"/>
    <w:rsid w:val="00CF1BC0"/>
    <w:rsid w:val="00E0752F"/>
    <w:rsid w:val="00F55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D8F2"/>
  <w15:docId w15:val="{889E9F07-1875-439E-939E-5BCD6BE3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B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D2F"/>
  </w:style>
  <w:style w:type="paragraph" w:styleId="Footer">
    <w:name w:val="footer"/>
    <w:basedOn w:val="Normal"/>
    <w:link w:val="FooterChar"/>
    <w:uiPriority w:val="99"/>
    <w:unhideWhenUsed/>
    <w:rsid w:val="00856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D2F"/>
  </w:style>
  <w:style w:type="paragraph" w:styleId="ListParagraph">
    <w:name w:val="List Paragraph"/>
    <w:basedOn w:val="Normal"/>
    <w:uiPriority w:val="34"/>
    <w:qFormat/>
    <w:rsid w:val="00166109"/>
    <w:pPr>
      <w:ind w:left="720"/>
      <w:contextualSpacing/>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28664">
      <w:bodyDiv w:val="1"/>
      <w:marLeft w:val="0"/>
      <w:marRight w:val="0"/>
      <w:marTop w:val="0"/>
      <w:marBottom w:val="0"/>
      <w:divBdr>
        <w:top w:val="none" w:sz="0" w:space="0" w:color="auto"/>
        <w:left w:val="none" w:sz="0" w:space="0" w:color="auto"/>
        <w:bottom w:val="none" w:sz="0" w:space="0" w:color="auto"/>
        <w:right w:val="none" w:sz="0" w:space="0" w:color="auto"/>
      </w:divBdr>
    </w:div>
    <w:div w:id="323435219">
      <w:bodyDiv w:val="1"/>
      <w:marLeft w:val="0"/>
      <w:marRight w:val="0"/>
      <w:marTop w:val="0"/>
      <w:marBottom w:val="0"/>
      <w:divBdr>
        <w:top w:val="none" w:sz="0" w:space="0" w:color="auto"/>
        <w:left w:val="none" w:sz="0" w:space="0" w:color="auto"/>
        <w:bottom w:val="none" w:sz="0" w:space="0" w:color="auto"/>
        <w:right w:val="none" w:sz="0" w:space="0" w:color="auto"/>
      </w:divBdr>
    </w:div>
    <w:div w:id="765535895">
      <w:bodyDiv w:val="1"/>
      <w:marLeft w:val="0"/>
      <w:marRight w:val="0"/>
      <w:marTop w:val="0"/>
      <w:marBottom w:val="0"/>
      <w:divBdr>
        <w:top w:val="none" w:sz="0" w:space="0" w:color="auto"/>
        <w:left w:val="none" w:sz="0" w:space="0" w:color="auto"/>
        <w:bottom w:val="none" w:sz="0" w:space="0" w:color="auto"/>
        <w:right w:val="none" w:sz="0" w:space="0" w:color="auto"/>
      </w:divBdr>
    </w:div>
    <w:div w:id="1249192440">
      <w:bodyDiv w:val="1"/>
      <w:marLeft w:val="0"/>
      <w:marRight w:val="0"/>
      <w:marTop w:val="0"/>
      <w:marBottom w:val="0"/>
      <w:divBdr>
        <w:top w:val="none" w:sz="0" w:space="0" w:color="auto"/>
        <w:left w:val="none" w:sz="0" w:space="0" w:color="auto"/>
        <w:bottom w:val="none" w:sz="0" w:space="0" w:color="auto"/>
        <w:right w:val="none" w:sz="0" w:space="0" w:color="auto"/>
      </w:divBdr>
    </w:div>
    <w:div w:id="1775976183">
      <w:bodyDiv w:val="1"/>
      <w:marLeft w:val="0"/>
      <w:marRight w:val="0"/>
      <w:marTop w:val="0"/>
      <w:marBottom w:val="0"/>
      <w:divBdr>
        <w:top w:val="none" w:sz="0" w:space="0" w:color="auto"/>
        <w:left w:val="none" w:sz="0" w:space="0" w:color="auto"/>
        <w:bottom w:val="none" w:sz="0" w:space="0" w:color="auto"/>
        <w:right w:val="none" w:sz="0" w:space="0" w:color="auto"/>
      </w:divBdr>
    </w:div>
    <w:div w:id="214349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D0F6D-3BCD-48A1-BB91-B88E86F9A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Mbithe</dc:creator>
  <cp:lastModifiedBy>Scofied</cp:lastModifiedBy>
  <cp:revision>3</cp:revision>
  <dcterms:created xsi:type="dcterms:W3CDTF">2020-03-30T17:54:00Z</dcterms:created>
  <dcterms:modified xsi:type="dcterms:W3CDTF">2020-03-30T17:56:00Z</dcterms:modified>
</cp:coreProperties>
</file>